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8F396" w14:textId="77777777" w:rsidR="00DD1FA0" w:rsidRDefault="00DD1FA0" w:rsidP="00DD1FA0">
      <w:pPr>
        <w:pStyle w:val="ListParagraph"/>
        <w:rPr>
          <w:rFonts w:ascii="Lato" w:hAnsi="Lato" w:cs="Arial"/>
        </w:rPr>
      </w:pPr>
    </w:p>
    <w:p w14:paraId="72EDE243" w14:textId="3A34150C" w:rsidR="00DD1FA0" w:rsidRPr="0044501D" w:rsidRDefault="00DD1FA0" w:rsidP="00DD1FA0">
      <w:pPr>
        <w:ind w:right="216"/>
        <w:jc w:val="center"/>
        <w:rPr>
          <w:sz w:val="28"/>
          <w:szCs w:val="28"/>
        </w:rPr>
      </w:pPr>
      <w:r w:rsidRPr="0044501D">
        <w:rPr>
          <w:sz w:val="28"/>
          <w:szCs w:val="28"/>
        </w:rPr>
        <w:t>Journal Article Evaluation/Presentation</w:t>
      </w:r>
      <w:r w:rsidR="00956DC6" w:rsidRPr="00956DC6">
        <w:rPr>
          <w:sz w:val="28"/>
          <w:szCs w:val="28"/>
          <w:vertAlign w:val="superscript"/>
        </w:rPr>
        <w:t>1</w:t>
      </w:r>
    </w:p>
    <w:p w14:paraId="0E27B00A" w14:textId="77777777" w:rsidR="00DD1FA0" w:rsidRPr="00272A9E" w:rsidRDefault="00DD1FA0" w:rsidP="00DD1FA0">
      <w:pPr>
        <w:ind w:right="216"/>
      </w:pPr>
    </w:p>
    <w:tbl>
      <w:tblPr>
        <w:tblW w:w="112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9360"/>
      </w:tblGrid>
      <w:tr w:rsidR="00DD1FA0" w:rsidRPr="0039302D" w14:paraId="38A9835A" w14:textId="77777777" w:rsidTr="007466CD">
        <w:trPr>
          <w:cantSplit/>
          <w:trHeight w:val="377"/>
        </w:trPr>
        <w:tc>
          <w:tcPr>
            <w:tcW w:w="11250" w:type="dxa"/>
            <w:gridSpan w:val="2"/>
            <w:shd w:val="clear" w:color="auto" w:fill="000000" w:themeFill="text1"/>
            <w:vAlign w:val="center"/>
          </w:tcPr>
          <w:p w14:paraId="1B664EE1" w14:textId="77777777" w:rsidR="00DD1FA0" w:rsidRPr="0039302D" w:rsidRDefault="00DD1FA0" w:rsidP="00272A9E">
            <w:pPr>
              <w:ind w:right="216"/>
              <w:jc w:val="center"/>
              <w:rPr>
                <w:b/>
                <w:sz w:val="22"/>
                <w:szCs w:val="22"/>
              </w:rPr>
            </w:pPr>
            <w:r w:rsidRPr="0039302D">
              <w:rPr>
                <w:b/>
                <w:color w:val="FFFFFF" w:themeColor="background1"/>
                <w:sz w:val="22"/>
                <w:szCs w:val="22"/>
              </w:rPr>
              <w:t>BACKGROUND</w:t>
            </w:r>
          </w:p>
        </w:tc>
      </w:tr>
      <w:tr w:rsidR="00DD1FA0" w:rsidRPr="0039302D" w14:paraId="1102D39B" w14:textId="77777777" w:rsidTr="008461F5">
        <w:tc>
          <w:tcPr>
            <w:tcW w:w="1890" w:type="dxa"/>
            <w:shd w:val="clear" w:color="auto" w:fill="auto"/>
          </w:tcPr>
          <w:p w14:paraId="59AD10AE" w14:textId="77777777" w:rsidR="00DD1FA0" w:rsidRPr="0039302D" w:rsidRDefault="00DD1FA0" w:rsidP="008F676E">
            <w:pPr>
              <w:ind w:right="216"/>
              <w:rPr>
                <w:b/>
                <w:bCs/>
                <w:sz w:val="22"/>
                <w:szCs w:val="22"/>
              </w:rPr>
            </w:pPr>
            <w:r w:rsidRPr="0039302D">
              <w:rPr>
                <w:b/>
                <w:bCs/>
                <w:sz w:val="22"/>
                <w:szCs w:val="22"/>
              </w:rPr>
              <w:t>Title</w:t>
            </w:r>
          </w:p>
        </w:tc>
        <w:tc>
          <w:tcPr>
            <w:tcW w:w="9360" w:type="dxa"/>
          </w:tcPr>
          <w:p w14:paraId="57E898CB" w14:textId="15109922" w:rsidR="00DD1FA0" w:rsidRPr="003A2EDE" w:rsidRDefault="003B1F48" w:rsidP="00272A9E">
            <w:pPr>
              <w:ind w:right="216"/>
              <w:rPr>
                <w:bCs/>
                <w:sz w:val="22"/>
                <w:szCs w:val="22"/>
              </w:rPr>
            </w:pPr>
            <w:r w:rsidRPr="003A2EDE">
              <w:rPr>
                <w:sz w:val="22"/>
                <w:szCs w:val="22"/>
              </w:rPr>
              <w:t>Changing or Retaining Direct Oral Anticoagulant After Ischemic Stroke Despite Direct Oral Anticoagulant Treatment</w:t>
            </w:r>
          </w:p>
        </w:tc>
      </w:tr>
      <w:tr w:rsidR="00DD1FA0" w:rsidRPr="0039302D" w14:paraId="458E84B2" w14:textId="77777777" w:rsidTr="008461F5">
        <w:tc>
          <w:tcPr>
            <w:tcW w:w="1890" w:type="dxa"/>
            <w:shd w:val="clear" w:color="auto" w:fill="auto"/>
          </w:tcPr>
          <w:p w14:paraId="2DC9B4F0" w14:textId="77777777" w:rsidR="00DD1FA0" w:rsidRPr="0039302D" w:rsidRDefault="00DD1FA0" w:rsidP="008F676E">
            <w:pPr>
              <w:ind w:right="216"/>
              <w:rPr>
                <w:b/>
                <w:bCs/>
                <w:sz w:val="22"/>
                <w:szCs w:val="22"/>
              </w:rPr>
            </w:pPr>
            <w:r w:rsidRPr="0039302D">
              <w:rPr>
                <w:b/>
                <w:bCs/>
                <w:sz w:val="22"/>
                <w:szCs w:val="22"/>
              </w:rPr>
              <w:t>Authors</w:t>
            </w:r>
          </w:p>
        </w:tc>
        <w:tc>
          <w:tcPr>
            <w:tcW w:w="9360" w:type="dxa"/>
          </w:tcPr>
          <w:p w14:paraId="2049C7DF" w14:textId="7B29AFB9" w:rsidR="00DD1FA0" w:rsidRPr="003A2EDE" w:rsidRDefault="003A2EDE" w:rsidP="008F676E">
            <w:pPr>
              <w:ind w:right="216"/>
              <w:rPr>
                <w:bCs/>
                <w:sz w:val="22"/>
                <w:szCs w:val="22"/>
              </w:rPr>
            </w:pPr>
            <w:r w:rsidRPr="003A2EDE">
              <w:rPr>
                <w:bCs/>
                <w:sz w:val="22"/>
                <w:szCs w:val="22"/>
              </w:rPr>
              <w:t>Lin SY, Liao YT, Tang SC, Lin CC, Wang CC</w:t>
            </w:r>
          </w:p>
        </w:tc>
      </w:tr>
      <w:tr w:rsidR="00DD1FA0" w:rsidRPr="0039302D" w14:paraId="31F149D8" w14:textId="77777777" w:rsidTr="008461F5">
        <w:tc>
          <w:tcPr>
            <w:tcW w:w="1890" w:type="dxa"/>
            <w:shd w:val="clear" w:color="auto" w:fill="auto"/>
          </w:tcPr>
          <w:p w14:paraId="2B2F9B42" w14:textId="77777777" w:rsidR="00DD1FA0" w:rsidRPr="0039302D" w:rsidRDefault="00DD1FA0" w:rsidP="008F676E">
            <w:pPr>
              <w:ind w:right="216"/>
              <w:rPr>
                <w:b/>
                <w:bCs/>
                <w:sz w:val="22"/>
                <w:szCs w:val="22"/>
              </w:rPr>
            </w:pPr>
            <w:r w:rsidRPr="0039302D">
              <w:rPr>
                <w:b/>
                <w:bCs/>
                <w:sz w:val="22"/>
                <w:szCs w:val="22"/>
              </w:rPr>
              <w:t>Citation</w:t>
            </w:r>
          </w:p>
        </w:tc>
        <w:tc>
          <w:tcPr>
            <w:tcW w:w="9360" w:type="dxa"/>
          </w:tcPr>
          <w:p w14:paraId="4381CD33" w14:textId="2BBC5E0C" w:rsidR="00DD1FA0" w:rsidRPr="00345202" w:rsidRDefault="00345202" w:rsidP="00345202">
            <w:pPr>
              <w:rPr>
                <w:rFonts w:eastAsiaTheme="minorEastAsia"/>
                <w:sz w:val="22"/>
                <w:szCs w:val="22"/>
              </w:rPr>
            </w:pPr>
            <w:r w:rsidRPr="00345202">
              <w:rPr>
                <w:rFonts w:eastAsiaTheme="minorEastAsia"/>
                <w:sz w:val="22"/>
                <w:szCs w:val="22"/>
              </w:rPr>
              <w:t>Lin SY, Liao YT, Tang SC, Lin CCC, Wang CC. Changing or retaining direct oral anticoagulant after ischemic stroke despite direct oral anticoagulant treatment. J Am Heart Assoc. 2024;13(3</w:t>
            </w:r>
            <w:proofErr w:type="gramStart"/>
            <w:r w:rsidRPr="00345202">
              <w:rPr>
                <w:rFonts w:eastAsiaTheme="minorEastAsia"/>
                <w:sz w:val="22"/>
                <w:szCs w:val="22"/>
              </w:rPr>
              <w:t>):e</w:t>
            </w:r>
            <w:proofErr w:type="gramEnd"/>
            <w:r w:rsidRPr="00345202">
              <w:rPr>
                <w:rFonts w:eastAsiaTheme="minorEastAsia"/>
                <w:sz w:val="22"/>
                <w:szCs w:val="22"/>
              </w:rPr>
              <w:t>032454. doi:10.1161/JAHA.123.032454</w:t>
            </w:r>
          </w:p>
        </w:tc>
      </w:tr>
      <w:tr w:rsidR="00DD1FA0" w:rsidRPr="0039302D" w14:paraId="2481340D" w14:textId="77777777" w:rsidTr="007A1B06">
        <w:trPr>
          <w:trHeight w:val="6704"/>
        </w:trPr>
        <w:tc>
          <w:tcPr>
            <w:tcW w:w="1890" w:type="dxa"/>
            <w:shd w:val="clear" w:color="auto" w:fill="auto"/>
          </w:tcPr>
          <w:p w14:paraId="2E0A6F91" w14:textId="345592A9" w:rsidR="00DD1FA0" w:rsidRPr="0039302D" w:rsidRDefault="00DD1FA0" w:rsidP="008F676E">
            <w:pPr>
              <w:ind w:right="216"/>
              <w:rPr>
                <w:b/>
                <w:bCs/>
                <w:sz w:val="22"/>
                <w:szCs w:val="22"/>
                <w:vertAlign w:val="superscript"/>
              </w:rPr>
            </w:pPr>
            <w:r w:rsidRPr="0039302D">
              <w:rPr>
                <w:b/>
                <w:bCs/>
                <w:sz w:val="22"/>
                <w:szCs w:val="22"/>
              </w:rPr>
              <w:t>Background</w:t>
            </w:r>
            <w:r w:rsidR="00956DC6" w:rsidRPr="0039302D">
              <w:rPr>
                <w:b/>
                <w:bCs/>
                <w:sz w:val="22"/>
                <w:szCs w:val="22"/>
                <w:vertAlign w:val="superscript"/>
              </w:rPr>
              <w:t>2,3</w:t>
            </w:r>
            <w:r w:rsidR="00B6205F">
              <w:rPr>
                <w:b/>
                <w:bCs/>
                <w:sz w:val="22"/>
                <w:szCs w:val="22"/>
                <w:vertAlign w:val="superscript"/>
              </w:rPr>
              <w:t>,4</w:t>
            </w:r>
          </w:p>
        </w:tc>
        <w:tc>
          <w:tcPr>
            <w:tcW w:w="9360" w:type="dxa"/>
          </w:tcPr>
          <w:p w14:paraId="6820C67F" w14:textId="50879110" w:rsidR="00243821" w:rsidRDefault="003A2EDE" w:rsidP="008F676E">
            <w:pPr>
              <w:ind w:right="216"/>
              <w:rPr>
                <w:sz w:val="22"/>
                <w:szCs w:val="22"/>
              </w:rPr>
            </w:pPr>
            <w:r>
              <w:rPr>
                <w:sz w:val="22"/>
                <w:szCs w:val="22"/>
              </w:rPr>
              <w:t xml:space="preserve">An acute stroke is </w:t>
            </w:r>
            <w:r w:rsidR="000F7956">
              <w:rPr>
                <w:sz w:val="22"/>
                <w:szCs w:val="22"/>
              </w:rPr>
              <w:t xml:space="preserve">defined as </w:t>
            </w:r>
            <w:r>
              <w:rPr>
                <w:sz w:val="22"/>
                <w:szCs w:val="22"/>
              </w:rPr>
              <w:t>a cascade of focal neurological deficits that affect multiple vascular territories within the body including the brain, retina, or spinal cord due to some degree of cerebrovascular disease. Acute strokes are categorized into either ischemic stroke (</w:t>
            </w:r>
            <w:commentRangeStart w:id="0"/>
            <w:r>
              <w:rPr>
                <w:sz w:val="22"/>
                <w:szCs w:val="22"/>
              </w:rPr>
              <w:t>cardioembolism, small vessel occlusion, large artery atherosclerosis</w:t>
            </w:r>
            <w:r w:rsidR="003F4D4E">
              <w:rPr>
                <w:sz w:val="22"/>
                <w:szCs w:val="22"/>
              </w:rPr>
              <w:t xml:space="preserve">, </w:t>
            </w:r>
            <w:commentRangeEnd w:id="0"/>
            <w:r w:rsidR="003F4D4E">
              <w:rPr>
                <w:rStyle w:val="CommentReference"/>
              </w:rPr>
              <w:commentReference w:id="0"/>
            </w:r>
            <w:r w:rsidR="003F4D4E">
              <w:rPr>
                <w:sz w:val="22"/>
                <w:szCs w:val="22"/>
              </w:rPr>
              <w:t xml:space="preserve">cryptogenic, or other etiology) or hemorrhagic (intracerebral or subarachnoid hemorrhage). </w:t>
            </w:r>
            <w:r w:rsidR="000F7956" w:rsidRPr="000F7956">
              <w:rPr>
                <w:sz w:val="22"/>
                <w:szCs w:val="22"/>
              </w:rPr>
              <w:t xml:space="preserve">Ischemic strokes account for around 87% of all known stroke cases. Common risk factors for ischemic stroke include hypertension, diabetes, and cardiac conditions such as </w:t>
            </w:r>
            <w:proofErr w:type="spellStart"/>
            <w:r w:rsidR="000F7956" w:rsidRPr="000F7956">
              <w:rPr>
                <w:sz w:val="22"/>
                <w:szCs w:val="22"/>
              </w:rPr>
              <w:t>a.fib</w:t>
            </w:r>
            <w:proofErr w:type="spellEnd"/>
            <w:r w:rsidR="000F7956" w:rsidRPr="000F7956">
              <w:rPr>
                <w:sz w:val="22"/>
                <w:szCs w:val="22"/>
              </w:rPr>
              <w:t>.</w:t>
            </w:r>
          </w:p>
          <w:p w14:paraId="6429C109" w14:textId="77777777" w:rsidR="00243821" w:rsidRDefault="00243821" w:rsidP="008F676E">
            <w:pPr>
              <w:ind w:right="216"/>
              <w:rPr>
                <w:sz w:val="22"/>
                <w:szCs w:val="22"/>
              </w:rPr>
            </w:pPr>
          </w:p>
          <w:p w14:paraId="31BA1B1F" w14:textId="77777777" w:rsidR="00DD1FA0" w:rsidRDefault="003F4D4E" w:rsidP="008F676E">
            <w:pPr>
              <w:ind w:right="216"/>
              <w:rPr>
                <w:sz w:val="22"/>
                <w:szCs w:val="22"/>
              </w:rPr>
            </w:pPr>
            <w:r>
              <w:rPr>
                <w:sz w:val="22"/>
                <w:szCs w:val="22"/>
              </w:rPr>
              <w:t xml:space="preserve">Ischemic strokes involve some degree of thrombotic or embolic event that causes a blockage of flow to an area of the brain. Thrombotic involves a clot within the vessel itself while embolic occurs from debris disseminating to the vessel from a different area in the body. </w:t>
            </w:r>
            <w:commentRangeStart w:id="1"/>
            <w:r w:rsidR="00243821" w:rsidRPr="00243821">
              <w:rPr>
                <w:sz w:val="22"/>
                <w:szCs w:val="22"/>
              </w:rPr>
              <w:t xml:space="preserve">Cerebral blood flow is tightly regulated by autoregulation mechanisms involving vessel diameter and vasoactive substances like nitric oxide, but this regulation becomes impaired during stroke; as perfusion drops below critical thresholds, shifts from aerobic to </w:t>
            </w:r>
            <w:commentRangeStart w:id="2"/>
            <w:r w:rsidR="00243821" w:rsidRPr="00243821">
              <w:rPr>
                <w:sz w:val="22"/>
                <w:szCs w:val="22"/>
              </w:rPr>
              <w:t>anaerobic metabolism and failure of ion homeostasis</w:t>
            </w:r>
            <w:commentRangeEnd w:id="2"/>
            <w:r w:rsidR="000F7956">
              <w:rPr>
                <w:rStyle w:val="CommentReference"/>
              </w:rPr>
              <w:commentReference w:id="2"/>
            </w:r>
            <w:r w:rsidR="00243821" w:rsidRPr="00243821">
              <w:rPr>
                <w:sz w:val="22"/>
                <w:szCs w:val="22"/>
              </w:rPr>
              <w:t xml:space="preserve"> precipitate neuronal death and infarct formation. </w:t>
            </w:r>
            <w:commentRangeEnd w:id="1"/>
            <w:r w:rsidR="001A60C5">
              <w:rPr>
                <w:rStyle w:val="CommentReference"/>
              </w:rPr>
              <w:commentReference w:id="1"/>
            </w:r>
          </w:p>
          <w:p w14:paraId="12D68A6F" w14:textId="77777777" w:rsidR="001A60C5" w:rsidRDefault="001A60C5" w:rsidP="008F676E">
            <w:pPr>
              <w:ind w:right="216"/>
              <w:rPr>
                <w:sz w:val="22"/>
                <w:szCs w:val="22"/>
              </w:rPr>
            </w:pPr>
          </w:p>
          <w:p w14:paraId="4927B9E5" w14:textId="5BC9B43F" w:rsidR="00D74235" w:rsidRPr="0039302D" w:rsidRDefault="001A60C5" w:rsidP="008F676E">
            <w:pPr>
              <w:ind w:right="216"/>
              <w:rPr>
                <w:sz w:val="22"/>
                <w:szCs w:val="22"/>
              </w:rPr>
            </w:pPr>
            <w:r>
              <w:rPr>
                <w:sz w:val="22"/>
                <w:szCs w:val="22"/>
              </w:rPr>
              <w:t>Inpatient management of acute ischemic stroke typically involves a combination of IV thrombolytics (</w:t>
            </w:r>
            <w:commentRangeStart w:id="3"/>
            <w:r>
              <w:rPr>
                <w:sz w:val="22"/>
                <w:szCs w:val="22"/>
              </w:rPr>
              <w:t xml:space="preserve">alteplase or </w:t>
            </w:r>
            <w:proofErr w:type="spellStart"/>
            <w:r>
              <w:rPr>
                <w:sz w:val="22"/>
                <w:szCs w:val="22"/>
              </w:rPr>
              <w:t>tenecteplase</w:t>
            </w:r>
            <w:proofErr w:type="spellEnd"/>
            <w:r>
              <w:rPr>
                <w:sz w:val="22"/>
                <w:szCs w:val="22"/>
              </w:rPr>
              <w:t>)</w:t>
            </w:r>
            <w:commentRangeEnd w:id="3"/>
            <w:r w:rsidR="00C86D8A">
              <w:rPr>
                <w:rStyle w:val="CommentReference"/>
              </w:rPr>
              <w:commentReference w:id="3"/>
            </w:r>
            <w:r>
              <w:rPr>
                <w:sz w:val="22"/>
                <w:szCs w:val="22"/>
              </w:rPr>
              <w:t xml:space="preserve"> and </w:t>
            </w:r>
            <w:commentRangeStart w:id="4"/>
            <w:r>
              <w:rPr>
                <w:sz w:val="22"/>
                <w:szCs w:val="22"/>
              </w:rPr>
              <w:t>antihypertensives</w:t>
            </w:r>
            <w:commentRangeEnd w:id="4"/>
            <w:r w:rsidR="00D74235">
              <w:rPr>
                <w:rStyle w:val="CommentReference"/>
              </w:rPr>
              <w:commentReference w:id="4"/>
            </w:r>
            <w:r>
              <w:rPr>
                <w:sz w:val="22"/>
                <w:szCs w:val="22"/>
              </w:rPr>
              <w:t xml:space="preserve">. Upon admission, IV thrombolytics can be administered within 4.5 hours of stroke onset, but blood pressure should be lowered to </w:t>
            </w:r>
            <w:r w:rsidRPr="001A60C5">
              <w:rPr>
                <w:sz w:val="22"/>
                <w:szCs w:val="22"/>
              </w:rPr>
              <w:t>≤ 185/110 mmHg</w:t>
            </w:r>
            <w:r>
              <w:rPr>
                <w:sz w:val="22"/>
                <w:szCs w:val="22"/>
              </w:rPr>
              <w:t xml:space="preserve"> and maintained at </w:t>
            </w:r>
            <w:r w:rsidRPr="001A60C5">
              <w:rPr>
                <w:sz w:val="22"/>
                <w:szCs w:val="22"/>
              </w:rPr>
              <w:t>&lt; 180/105 mm Hg for at least 24 hours after thrombolytic therapy</w:t>
            </w:r>
            <w:r>
              <w:rPr>
                <w:sz w:val="22"/>
                <w:szCs w:val="22"/>
              </w:rPr>
              <w:t xml:space="preserve">. If blood pressure cannot be lowered to &lt;185/110 mmHg, thrombolytics should not be given and blood pressure should be reduced by 15% during the first 24 hours after stroke onset. </w:t>
            </w:r>
            <w:r w:rsidR="00D74235">
              <w:rPr>
                <w:sz w:val="22"/>
                <w:szCs w:val="22"/>
              </w:rPr>
              <w:t xml:space="preserve">Secondary prevention of stroke typically involves a combination regimen of a P2Y12 inhibitor and aspirin. In some cases, particularly patients with </w:t>
            </w:r>
            <w:r w:rsidR="00D74235" w:rsidRPr="00D74235">
              <w:rPr>
                <w:sz w:val="22"/>
                <w:szCs w:val="22"/>
              </w:rPr>
              <w:t>atrial fibrillation, mechanical mitral valve and a history of ischemic stroke or transient ischemic attack (TIA) before valve replacement, left ventricular (LV) thrombus, and cerebral venous sinus thrombosis without recognized thrombophilia</w:t>
            </w:r>
            <w:r w:rsidR="00D74235">
              <w:rPr>
                <w:sz w:val="22"/>
                <w:szCs w:val="22"/>
              </w:rPr>
              <w:t xml:space="preserve">, anticoagulation maybe used. </w:t>
            </w:r>
          </w:p>
        </w:tc>
      </w:tr>
      <w:tr w:rsidR="00DD1FA0" w:rsidRPr="0039302D" w14:paraId="78F82D4F" w14:textId="77777777" w:rsidTr="008461F5">
        <w:tc>
          <w:tcPr>
            <w:tcW w:w="1890" w:type="dxa"/>
            <w:tcBorders>
              <w:bottom w:val="nil"/>
            </w:tcBorders>
            <w:shd w:val="clear" w:color="auto" w:fill="auto"/>
          </w:tcPr>
          <w:p w14:paraId="39EC13BE" w14:textId="77777777" w:rsidR="00DD1FA0" w:rsidRPr="0039302D" w:rsidRDefault="00DD1FA0" w:rsidP="008F676E">
            <w:pPr>
              <w:ind w:right="216"/>
              <w:rPr>
                <w:b/>
                <w:bCs/>
                <w:sz w:val="22"/>
                <w:szCs w:val="22"/>
              </w:rPr>
            </w:pPr>
            <w:r w:rsidRPr="0039302D">
              <w:rPr>
                <w:b/>
                <w:bCs/>
                <w:sz w:val="22"/>
                <w:szCs w:val="22"/>
              </w:rPr>
              <w:t>Purpose</w:t>
            </w:r>
          </w:p>
        </w:tc>
        <w:tc>
          <w:tcPr>
            <w:tcW w:w="9360" w:type="dxa"/>
            <w:tcBorders>
              <w:bottom w:val="nil"/>
            </w:tcBorders>
          </w:tcPr>
          <w:p w14:paraId="45E1B341" w14:textId="211F48E8" w:rsidR="00DD1FA0" w:rsidRPr="0039302D" w:rsidRDefault="00E828E0" w:rsidP="008F676E">
            <w:pPr>
              <w:ind w:right="216"/>
              <w:rPr>
                <w:sz w:val="22"/>
                <w:szCs w:val="22"/>
              </w:rPr>
            </w:pPr>
            <w:r w:rsidRPr="0039302D">
              <w:rPr>
                <w:sz w:val="22"/>
                <w:szCs w:val="22"/>
              </w:rPr>
              <w:t xml:space="preserve">To </w:t>
            </w:r>
            <w:r w:rsidR="00345202">
              <w:rPr>
                <w:sz w:val="22"/>
                <w:szCs w:val="22"/>
              </w:rPr>
              <w:t xml:space="preserve">determine the long-term outcomes of patients with atrial fibrillation who either changed or retained their pre-stroke DOAC after ischemic stroke  </w:t>
            </w:r>
          </w:p>
        </w:tc>
      </w:tr>
      <w:tr w:rsidR="00DD1FA0" w:rsidRPr="0039302D" w14:paraId="737FD414" w14:textId="77777777" w:rsidTr="008461F5">
        <w:tc>
          <w:tcPr>
            <w:tcW w:w="1890" w:type="dxa"/>
            <w:tcBorders>
              <w:bottom w:val="nil"/>
            </w:tcBorders>
            <w:shd w:val="clear" w:color="auto" w:fill="auto"/>
          </w:tcPr>
          <w:p w14:paraId="6CC25542" w14:textId="77777777" w:rsidR="00DD1FA0" w:rsidRPr="0039302D" w:rsidRDefault="00DD1FA0" w:rsidP="008F676E">
            <w:pPr>
              <w:ind w:right="216"/>
              <w:rPr>
                <w:b/>
                <w:bCs/>
                <w:sz w:val="22"/>
                <w:szCs w:val="22"/>
              </w:rPr>
            </w:pPr>
            <w:r w:rsidRPr="0039302D">
              <w:rPr>
                <w:b/>
                <w:bCs/>
                <w:sz w:val="22"/>
                <w:szCs w:val="22"/>
              </w:rPr>
              <w:t>Funding</w:t>
            </w:r>
          </w:p>
        </w:tc>
        <w:tc>
          <w:tcPr>
            <w:tcW w:w="9360" w:type="dxa"/>
            <w:tcBorders>
              <w:bottom w:val="nil"/>
            </w:tcBorders>
          </w:tcPr>
          <w:p w14:paraId="7227A48E" w14:textId="421321A8" w:rsidR="00DD1FA0" w:rsidRPr="0039302D" w:rsidRDefault="00345202" w:rsidP="008F676E">
            <w:pPr>
              <w:ind w:right="216"/>
              <w:rPr>
                <w:bCs/>
                <w:sz w:val="22"/>
                <w:szCs w:val="22"/>
              </w:rPr>
            </w:pPr>
            <w:r>
              <w:rPr>
                <w:bCs/>
                <w:sz w:val="22"/>
                <w:szCs w:val="22"/>
              </w:rPr>
              <w:t>R</w:t>
            </w:r>
            <w:r w:rsidRPr="00345202">
              <w:rPr>
                <w:bCs/>
                <w:sz w:val="22"/>
                <w:szCs w:val="22"/>
              </w:rPr>
              <w:t>esearch grant from the Ministry of Science and Technology in Taiwan (112-2314-B-002-313 and MOST 111-2636-B-002-019)</w:t>
            </w:r>
          </w:p>
        </w:tc>
      </w:tr>
      <w:tr w:rsidR="00DD1FA0" w:rsidRPr="0039302D" w14:paraId="0F3440D7" w14:textId="77777777" w:rsidTr="007466CD">
        <w:trPr>
          <w:cantSplit/>
          <w:trHeight w:val="350"/>
        </w:trPr>
        <w:tc>
          <w:tcPr>
            <w:tcW w:w="11250" w:type="dxa"/>
            <w:gridSpan w:val="2"/>
            <w:shd w:val="clear" w:color="auto" w:fill="000000" w:themeFill="text1"/>
            <w:vAlign w:val="center"/>
          </w:tcPr>
          <w:p w14:paraId="08975C60" w14:textId="77777777" w:rsidR="00DD1FA0" w:rsidRPr="00C7221E" w:rsidRDefault="00DD1FA0" w:rsidP="00272A9E">
            <w:pPr>
              <w:ind w:right="216"/>
              <w:jc w:val="center"/>
              <w:rPr>
                <w:b/>
                <w:bCs/>
                <w:color w:val="FFFFFF" w:themeColor="background1"/>
                <w:sz w:val="22"/>
                <w:szCs w:val="22"/>
              </w:rPr>
            </w:pPr>
            <w:r w:rsidRPr="00C7221E">
              <w:rPr>
                <w:b/>
                <w:bCs/>
                <w:color w:val="FFFFFF" w:themeColor="background1"/>
                <w:sz w:val="22"/>
                <w:szCs w:val="22"/>
              </w:rPr>
              <w:t>METHODS</w:t>
            </w:r>
          </w:p>
        </w:tc>
      </w:tr>
      <w:tr w:rsidR="00DD1FA0" w:rsidRPr="0039302D" w14:paraId="0B4C3C16" w14:textId="77777777" w:rsidTr="008461F5">
        <w:tc>
          <w:tcPr>
            <w:tcW w:w="1890" w:type="dxa"/>
          </w:tcPr>
          <w:p w14:paraId="2A3E8F1F" w14:textId="77777777" w:rsidR="00DD1FA0" w:rsidRPr="0039302D" w:rsidRDefault="00DD1FA0" w:rsidP="008F676E">
            <w:pPr>
              <w:ind w:right="216"/>
              <w:rPr>
                <w:b/>
                <w:bCs/>
                <w:sz w:val="22"/>
                <w:szCs w:val="22"/>
              </w:rPr>
            </w:pPr>
            <w:r w:rsidRPr="0039302D">
              <w:rPr>
                <w:b/>
                <w:bCs/>
                <w:sz w:val="22"/>
                <w:szCs w:val="22"/>
              </w:rPr>
              <w:t>Study design</w:t>
            </w:r>
          </w:p>
        </w:tc>
        <w:tc>
          <w:tcPr>
            <w:tcW w:w="9360" w:type="dxa"/>
          </w:tcPr>
          <w:p w14:paraId="4CD4CE47" w14:textId="77777777" w:rsidR="00466BCE" w:rsidRDefault="00466BCE" w:rsidP="00466BCE">
            <w:pPr>
              <w:pStyle w:val="ListParagraph"/>
              <w:numPr>
                <w:ilvl w:val="0"/>
                <w:numId w:val="31"/>
              </w:numPr>
              <w:ind w:right="216"/>
              <w:rPr>
                <w:sz w:val="22"/>
                <w:szCs w:val="22"/>
              </w:rPr>
            </w:pPr>
            <w:r w:rsidRPr="00466BCE">
              <w:rPr>
                <w:sz w:val="22"/>
                <w:szCs w:val="22"/>
              </w:rPr>
              <w:t>Retrospective cohort study utilizing National Health Insurance Research Database (NHIRD).</w:t>
            </w:r>
          </w:p>
          <w:p w14:paraId="41868CF0" w14:textId="5BA6EE40" w:rsidR="00DD1FA0" w:rsidRPr="00466BCE" w:rsidRDefault="00466BCE" w:rsidP="00466BCE">
            <w:pPr>
              <w:pStyle w:val="ListParagraph"/>
              <w:numPr>
                <w:ilvl w:val="0"/>
                <w:numId w:val="31"/>
              </w:numPr>
              <w:ind w:right="216"/>
              <w:rPr>
                <w:sz w:val="22"/>
                <w:szCs w:val="22"/>
              </w:rPr>
            </w:pPr>
            <w:r w:rsidRPr="00466BCE">
              <w:rPr>
                <w:sz w:val="22"/>
                <w:szCs w:val="22"/>
              </w:rPr>
              <w:t>Selected participants were analyzed from June 1</w:t>
            </w:r>
            <w:r w:rsidRPr="00466BCE">
              <w:rPr>
                <w:sz w:val="22"/>
                <w:szCs w:val="22"/>
                <w:vertAlign w:val="superscript"/>
              </w:rPr>
              <w:t>st</w:t>
            </w:r>
            <w:r w:rsidRPr="00466BCE">
              <w:rPr>
                <w:sz w:val="22"/>
                <w:szCs w:val="22"/>
              </w:rPr>
              <w:t>, 2012, through December 31</w:t>
            </w:r>
            <w:r w:rsidRPr="00466BCE">
              <w:rPr>
                <w:sz w:val="22"/>
                <w:szCs w:val="22"/>
                <w:vertAlign w:val="superscript"/>
              </w:rPr>
              <w:t>st</w:t>
            </w:r>
            <w:r w:rsidRPr="00466BCE">
              <w:rPr>
                <w:sz w:val="22"/>
                <w:szCs w:val="22"/>
              </w:rPr>
              <w:t xml:space="preserve">, 2020, using de-identifiable data.  </w:t>
            </w:r>
          </w:p>
        </w:tc>
      </w:tr>
      <w:tr w:rsidR="00466BCE" w:rsidRPr="0039302D" w14:paraId="0B968647" w14:textId="77777777" w:rsidTr="008461F5">
        <w:tc>
          <w:tcPr>
            <w:tcW w:w="1890" w:type="dxa"/>
          </w:tcPr>
          <w:p w14:paraId="5BF3C9CB" w14:textId="07329002" w:rsidR="00466BCE" w:rsidRPr="0039302D" w:rsidRDefault="00466BCE" w:rsidP="008F676E">
            <w:pPr>
              <w:ind w:right="216"/>
              <w:rPr>
                <w:b/>
                <w:bCs/>
                <w:sz w:val="22"/>
                <w:szCs w:val="22"/>
              </w:rPr>
            </w:pPr>
            <w:r>
              <w:rPr>
                <w:b/>
                <w:bCs/>
                <w:sz w:val="22"/>
                <w:szCs w:val="22"/>
              </w:rPr>
              <w:t xml:space="preserve">Inclusion Criteria </w:t>
            </w:r>
          </w:p>
        </w:tc>
        <w:tc>
          <w:tcPr>
            <w:tcW w:w="9360" w:type="dxa"/>
          </w:tcPr>
          <w:p w14:paraId="4359FBF6" w14:textId="77777777" w:rsidR="00466BCE" w:rsidRDefault="00466BCE" w:rsidP="00466BCE">
            <w:pPr>
              <w:pStyle w:val="ListParagraph"/>
              <w:numPr>
                <w:ilvl w:val="0"/>
                <w:numId w:val="31"/>
              </w:numPr>
              <w:ind w:right="216"/>
              <w:rPr>
                <w:sz w:val="22"/>
                <w:szCs w:val="22"/>
              </w:rPr>
            </w:pPr>
            <w:r>
              <w:rPr>
                <w:sz w:val="22"/>
                <w:szCs w:val="22"/>
              </w:rPr>
              <w:t>&gt;20 years old</w:t>
            </w:r>
          </w:p>
          <w:p w14:paraId="6E23E647" w14:textId="77777777" w:rsidR="00466BCE" w:rsidRDefault="00466BCE" w:rsidP="00466BCE">
            <w:pPr>
              <w:pStyle w:val="ListParagraph"/>
              <w:numPr>
                <w:ilvl w:val="0"/>
                <w:numId w:val="31"/>
              </w:numPr>
              <w:ind w:right="216"/>
              <w:rPr>
                <w:sz w:val="22"/>
                <w:szCs w:val="22"/>
              </w:rPr>
            </w:pPr>
            <w:r>
              <w:rPr>
                <w:sz w:val="22"/>
                <w:szCs w:val="22"/>
              </w:rPr>
              <w:t xml:space="preserve">Confirmed ischemic stroke </w:t>
            </w:r>
          </w:p>
          <w:p w14:paraId="724630CB" w14:textId="005BED15" w:rsidR="00466BCE" w:rsidRDefault="00466BCE" w:rsidP="00466BCE">
            <w:pPr>
              <w:pStyle w:val="ListParagraph"/>
              <w:numPr>
                <w:ilvl w:val="0"/>
                <w:numId w:val="31"/>
              </w:numPr>
              <w:ind w:right="216"/>
              <w:rPr>
                <w:sz w:val="22"/>
                <w:szCs w:val="22"/>
              </w:rPr>
            </w:pPr>
            <w:r>
              <w:rPr>
                <w:sz w:val="22"/>
                <w:szCs w:val="22"/>
              </w:rPr>
              <w:t xml:space="preserve">At least 1 inpatient or 2 outpatient diagnosis of </w:t>
            </w:r>
            <w:r w:rsidR="0010702E">
              <w:rPr>
                <w:sz w:val="22"/>
                <w:szCs w:val="22"/>
              </w:rPr>
              <w:t>atrial fibrillation</w:t>
            </w:r>
            <w:r>
              <w:rPr>
                <w:sz w:val="22"/>
                <w:szCs w:val="22"/>
              </w:rPr>
              <w:t xml:space="preserve"> within 180 days before admission  </w:t>
            </w:r>
          </w:p>
          <w:p w14:paraId="09CAD775" w14:textId="3D24BBC0" w:rsidR="00466BCE" w:rsidRDefault="00466BCE" w:rsidP="00466BCE">
            <w:pPr>
              <w:pStyle w:val="ListParagraph"/>
              <w:numPr>
                <w:ilvl w:val="0"/>
                <w:numId w:val="31"/>
              </w:numPr>
              <w:ind w:right="216"/>
              <w:rPr>
                <w:sz w:val="22"/>
                <w:szCs w:val="22"/>
              </w:rPr>
            </w:pPr>
            <w:r>
              <w:rPr>
                <w:sz w:val="22"/>
                <w:szCs w:val="22"/>
              </w:rPr>
              <w:t>DOAC 7 consecutive days</w:t>
            </w:r>
            <w:r w:rsidR="00803885">
              <w:rPr>
                <w:sz w:val="22"/>
                <w:szCs w:val="22"/>
              </w:rPr>
              <w:t xml:space="preserve"> within</w:t>
            </w:r>
            <w:r>
              <w:rPr>
                <w:sz w:val="22"/>
                <w:szCs w:val="22"/>
              </w:rPr>
              <w:t xml:space="preserve"> 180 day</w:t>
            </w:r>
            <w:r w:rsidR="00803885">
              <w:rPr>
                <w:sz w:val="22"/>
                <w:szCs w:val="22"/>
              </w:rPr>
              <w:t>s before</w:t>
            </w:r>
            <w:r>
              <w:rPr>
                <w:sz w:val="22"/>
                <w:szCs w:val="22"/>
              </w:rPr>
              <w:t xml:space="preserve"> ischemic stroke admission </w:t>
            </w:r>
          </w:p>
          <w:p w14:paraId="32914F28" w14:textId="45B852C9" w:rsidR="00466BCE" w:rsidRPr="00466BCE" w:rsidRDefault="00466BCE" w:rsidP="00466BCE">
            <w:pPr>
              <w:pStyle w:val="ListParagraph"/>
              <w:numPr>
                <w:ilvl w:val="0"/>
                <w:numId w:val="31"/>
              </w:numPr>
              <w:ind w:right="216"/>
              <w:rPr>
                <w:sz w:val="22"/>
                <w:szCs w:val="22"/>
              </w:rPr>
            </w:pPr>
            <w:r>
              <w:rPr>
                <w:sz w:val="22"/>
                <w:szCs w:val="22"/>
              </w:rPr>
              <w:t>Continued DOAC therapy at least 3 days before ischemic stroke admission</w:t>
            </w:r>
          </w:p>
        </w:tc>
      </w:tr>
      <w:tr w:rsidR="00DD1FA0" w:rsidRPr="0039302D" w14:paraId="330881C1" w14:textId="77777777" w:rsidTr="008461F5">
        <w:tc>
          <w:tcPr>
            <w:tcW w:w="1890" w:type="dxa"/>
          </w:tcPr>
          <w:p w14:paraId="5097DA92" w14:textId="2B71309E" w:rsidR="00DD1FA0" w:rsidRPr="0039302D" w:rsidRDefault="00466BCE" w:rsidP="008F676E">
            <w:pPr>
              <w:ind w:right="216"/>
              <w:rPr>
                <w:b/>
                <w:bCs/>
                <w:sz w:val="22"/>
                <w:szCs w:val="22"/>
              </w:rPr>
            </w:pPr>
            <w:r>
              <w:rPr>
                <w:b/>
                <w:bCs/>
                <w:sz w:val="22"/>
                <w:szCs w:val="22"/>
              </w:rPr>
              <w:lastRenderedPageBreak/>
              <w:t xml:space="preserve">Exclusion </w:t>
            </w:r>
            <w:r w:rsidR="00DD1FA0" w:rsidRPr="0039302D">
              <w:rPr>
                <w:b/>
                <w:bCs/>
                <w:sz w:val="22"/>
                <w:szCs w:val="22"/>
              </w:rPr>
              <w:t>Criteria</w:t>
            </w:r>
          </w:p>
        </w:tc>
        <w:tc>
          <w:tcPr>
            <w:tcW w:w="9360" w:type="dxa"/>
          </w:tcPr>
          <w:p w14:paraId="3C562FA3" w14:textId="0903DBDD" w:rsidR="00154809" w:rsidRDefault="0010702E" w:rsidP="0010702E">
            <w:pPr>
              <w:pStyle w:val="ListParagraph"/>
              <w:numPr>
                <w:ilvl w:val="0"/>
                <w:numId w:val="34"/>
              </w:numPr>
              <w:ind w:right="216"/>
              <w:rPr>
                <w:sz w:val="22"/>
                <w:szCs w:val="22"/>
              </w:rPr>
            </w:pPr>
            <w:r>
              <w:rPr>
                <w:sz w:val="22"/>
                <w:szCs w:val="22"/>
              </w:rPr>
              <w:t xml:space="preserve">Valvular atrial fibrillation </w:t>
            </w:r>
          </w:p>
          <w:p w14:paraId="5E435878" w14:textId="77777777" w:rsidR="0010702E" w:rsidRDefault="0010702E" w:rsidP="0010702E">
            <w:pPr>
              <w:pStyle w:val="ListParagraph"/>
              <w:numPr>
                <w:ilvl w:val="0"/>
                <w:numId w:val="34"/>
              </w:numPr>
              <w:ind w:right="216"/>
              <w:rPr>
                <w:sz w:val="22"/>
                <w:szCs w:val="22"/>
              </w:rPr>
            </w:pPr>
            <w:r>
              <w:rPr>
                <w:sz w:val="22"/>
                <w:szCs w:val="22"/>
              </w:rPr>
              <w:t xml:space="preserve">Artificial heart valve replacement </w:t>
            </w:r>
          </w:p>
          <w:p w14:paraId="36B3E6E8" w14:textId="77777777" w:rsidR="0010702E" w:rsidRDefault="0010702E" w:rsidP="0010702E">
            <w:pPr>
              <w:pStyle w:val="ListParagraph"/>
              <w:numPr>
                <w:ilvl w:val="0"/>
                <w:numId w:val="34"/>
              </w:numPr>
              <w:ind w:right="216"/>
              <w:rPr>
                <w:sz w:val="22"/>
                <w:szCs w:val="22"/>
              </w:rPr>
            </w:pPr>
            <w:r>
              <w:rPr>
                <w:sz w:val="22"/>
                <w:szCs w:val="22"/>
              </w:rPr>
              <w:t xml:space="preserve">Mitral Stenosis </w:t>
            </w:r>
          </w:p>
          <w:p w14:paraId="493105E1" w14:textId="4708498E" w:rsidR="0010702E" w:rsidRDefault="0010702E" w:rsidP="0010702E">
            <w:pPr>
              <w:pStyle w:val="ListParagraph"/>
              <w:numPr>
                <w:ilvl w:val="0"/>
                <w:numId w:val="34"/>
              </w:numPr>
              <w:ind w:right="216"/>
              <w:rPr>
                <w:sz w:val="22"/>
                <w:szCs w:val="22"/>
              </w:rPr>
            </w:pPr>
            <w:r>
              <w:rPr>
                <w:sz w:val="22"/>
                <w:szCs w:val="22"/>
              </w:rPr>
              <w:t xml:space="preserve">&gt;1 anticoagulant </w:t>
            </w:r>
            <w:r w:rsidR="00576D83">
              <w:rPr>
                <w:sz w:val="22"/>
                <w:szCs w:val="22"/>
              </w:rPr>
              <w:t>concomitantly</w:t>
            </w:r>
            <w:r w:rsidR="00EC42EC">
              <w:rPr>
                <w:sz w:val="22"/>
                <w:szCs w:val="22"/>
              </w:rPr>
              <w:t xml:space="preserve"> 180 days before ischemic stroke admission </w:t>
            </w:r>
          </w:p>
          <w:p w14:paraId="2D6A0F13" w14:textId="77777777" w:rsidR="00EC42EC" w:rsidRDefault="00EC42EC" w:rsidP="0010702E">
            <w:pPr>
              <w:pStyle w:val="ListParagraph"/>
              <w:numPr>
                <w:ilvl w:val="0"/>
                <w:numId w:val="34"/>
              </w:numPr>
              <w:ind w:right="216"/>
              <w:rPr>
                <w:sz w:val="22"/>
                <w:szCs w:val="22"/>
              </w:rPr>
            </w:pPr>
            <w:r>
              <w:rPr>
                <w:sz w:val="22"/>
                <w:szCs w:val="22"/>
              </w:rPr>
              <w:t>Missing discharge data</w:t>
            </w:r>
          </w:p>
          <w:p w14:paraId="6B94289A" w14:textId="75172AB8" w:rsidR="00EC42EC" w:rsidRPr="0010702E" w:rsidRDefault="00EC42EC" w:rsidP="0010702E">
            <w:pPr>
              <w:pStyle w:val="ListParagraph"/>
              <w:numPr>
                <w:ilvl w:val="0"/>
                <w:numId w:val="34"/>
              </w:numPr>
              <w:ind w:right="216"/>
              <w:rPr>
                <w:sz w:val="22"/>
                <w:szCs w:val="22"/>
              </w:rPr>
            </w:pPr>
            <w:r>
              <w:rPr>
                <w:sz w:val="22"/>
                <w:szCs w:val="22"/>
              </w:rPr>
              <w:t xml:space="preserve">Death before discharge </w:t>
            </w:r>
          </w:p>
        </w:tc>
      </w:tr>
      <w:tr w:rsidR="00466BCE" w:rsidRPr="0039302D" w14:paraId="13C489C5" w14:textId="77777777" w:rsidTr="008461F5">
        <w:tc>
          <w:tcPr>
            <w:tcW w:w="1890" w:type="dxa"/>
          </w:tcPr>
          <w:p w14:paraId="0AF87856" w14:textId="137143A1" w:rsidR="00466BCE" w:rsidRPr="0039302D" w:rsidRDefault="00466BCE" w:rsidP="008F676E">
            <w:pPr>
              <w:ind w:right="216"/>
              <w:rPr>
                <w:b/>
                <w:bCs/>
                <w:sz w:val="22"/>
                <w:szCs w:val="22"/>
              </w:rPr>
            </w:pPr>
            <w:r w:rsidRPr="0039302D">
              <w:rPr>
                <w:b/>
                <w:bCs/>
                <w:sz w:val="22"/>
                <w:szCs w:val="22"/>
              </w:rPr>
              <w:t>Intervention</w:t>
            </w:r>
          </w:p>
        </w:tc>
        <w:tc>
          <w:tcPr>
            <w:tcW w:w="9360" w:type="dxa"/>
          </w:tcPr>
          <w:p w14:paraId="4EF2AFC6" w14:textId="21DAA7DB" w:rsidR="00466BCE" w:rsidRPr="0039302D" w:rsidRDefault="00EC42EC" w:rsidP="008F676E">
            <w:pPr>
              <w:ind w:right="216"/>
              <w:rPr>
                <w:sz w:val="22"/>
                <w:szCs w:val="22"/>
                <w:u w:val="single"/>
              </w:rPr>
            </w:pPr>
            <w:commentRangeStart w:id="5"/>
            <w:r>
              <w:rPr>
                <w:sz w:val="22"/>
                <w:szCs w:val="22"/>
                <w:u w:val="single"/>
              </w:rPr>
              <w:t xml:space="preserve">Study </w:t>
            </w:r>
            <w:r w:rsidR="00466BCE" w:rsidRPr="0039302D">
              <w:rPr>
                <w:sz w:val="22"/>
                <w:szCs w:val="22"/>
                <w:u w:val="single"/>
              </w:rPr>
              <w:t>Arms</w:t>
            </w:r>
            <w:commentRangeEnd w:id="5"/>
            <w:r>
              <w:rPr>
                <w:rStyle w:val="CommentReference"/>
              </w:rPr>
              <w:commentReference w:id="5"/>
            </w:r>
          </w:p>
          <w:p w14:paraId="64A08838" w14:textId="54537752" w:rsidR="00466BCE" w:rsidRDefault="00EC42EC" w:rsidP="00154809">
            <w:pPr>
              <w:pStyle w:val="ListParagraph"/>
              <w:numPr>
                <w:ilvl w:val="0"/>
                <w:numId w:val="6"/>
              </w:numPr>
              <w:ind w:right="216"/>
              <w:rPr>
                <w:sz w:val="22"/>
                <w:szCs w:val="22"/>
              </w:rPr>
            </w:pPr>
            <w:r>
              <w:rPr>
                <w:sz w:val="22"/>
                <w:szCs w:val="22"/>
              </w:rPr>
              <w:t>DOAC change (experimental arm)</w:t>
            </w:r>
          </w:p>
          <w:p w14:paraId="5E3ECC81" w14:textId="464C76AA" w:rsidR="00EC42EC" w:rsidRPr="0039302D" w:rsidRDefault="00EC42EC" w:rsidP="00154809">
            <w:pPr>
              <w:pStyle w:val="ListParagraph"/>
              <w:numPr>
                <w:ilvl w:val="0"/>
                <w:numId w:val="6"/>
              </w:numPr>
              <w:ind w:right="216"/>
              <w:rPr>
                <w:sz w:val="22"/>
                <w:szCs w:val="22"/>
              </w:rPr>
            </w:pPr>
            <w:r>
              <w:rPr>
                <w:sz w:val="22"/>
                <w:szCs w:val="22"/>
              </w:rPr>
              <w:t>DOAC retain (control arm)</w:t>
            </w:r>
          </w:p>
        </w:tc>
      </w:tr>
      <w:tr w:rsidR="00466BCE" w:rsidRPr="0039302D" w14:paraId="78EF5B13" w14:textId="77777777" w:rsidTr="008461F5">
        <w:tc>
          <w:tcPr>
            <w:tcW w:w="1890" w:type="dxa"/>
          </w:tcPr>
          <w:p w14:paraId="6EC08AF9" w14:textId="07CC7723" w:rsidR="00466BCE" w:rsidRPr="0039302D" w:rsidRDefault="00466BCE" w:rsidP="008F676E">
            <w:pPr>
              <w:ind w:right="216"/>
              <w:rPr>
                <w:b/>
                <w:bCs/>
                <w:sz w:val="22"/>
                <w:szCs w:val="22"/>
              </w:rPr>
            </w:pPr>
            <w:r w:rsidRPr="0039302D">
              <w:rPr>
                <w:b/>
                <w:bCs/>
                <w:sz w:val="22"/>
                <w:szCs w:val="22"/>
              </w:rPr>
              <w:t>Primary</w:t>
            </w:r>
            <w:r w:rsidR="00E22061">
              <w:rPr>
                <w:b/>
                <w:bCs/>
                <w:sz w:val="22"/>
                <w:szCs w:val="22"/>
              </w:rPr>
              <w:t xml:space="preserve"> Outcome</w:t>
            </w:r>
          </w:p>
        </w:tc>
        <w:tc>
          <w:tcPr>
            <w:tcW w:w="9360" w:type="dxa"/>
          </w:tcPr>
          <w:p w14:paraId="10EE4443" w14:textId="2A69F683" w:rsidR="00466BCE" w:rsidRPr="0039302D" w:rsidRDefault="00EC42EC" w:rsidP="00FC4816">
            <w:pPr>
              <w:pStyle w:val="ListParagraph"/>
              <w:numPr>
                <w:ilvl w:val="0"/>
                <w:numId w:val="8"/>
              </w:numPr>
              <w:ind w:right="216"/>
              <w:rPr>
                <w:sz w:val="22"/>
                <w:szCs w:val="22"/>
              </w:rPr>
            </w:pPr>
            <w:r>
              <w:rPr>
                <w:sz w:val="22"/>
                <w:szCs w:val="22"/>
              </w:rPr>
              <w:t>C</w:t>
            </w:r>
            <w:r w:rsidRPr="00EC42EC">
              <w:rPr>
                <w:sz w:val="22"/>
                <w:szCs w:val="22"/>
              </w:rPr>
              <w:t xml:space="preserve">omposite of an </w:t>
            </w:r>
            <w:r>
              <w:rPr>
                <w:sz w:val="22"/>
                <w:szCs w:val="22"/>
              </w:rPr>
              <w:t>ischemic stroke</w:t>
            </w:r>
            <w:r w:rsidRPr="00EC42EC">
              <w:rPr>
                <w:sz w:val="22"/>
                <w:szCs w:val="22"/>
              </w:rPr>
              <w:t xml:space="preserve"> and a transient ischemic attack (TIA)</w:t>
            </w:r>
          </w:p>
        </w:tc>
      </w:tr>
      <w:tr w:rsidR="00466BCE" w:rsidRPr="0039302D" w14:paraId="25959E1F" w14:textId="77777777" w:rsidTr="008461F5">
        <w:tc>
          <w:tcPr>
            <w:tcW w:w="1890" w:type="dxa"/>
          </w:tcPr>
          <w:p w14:paraId="10871AC7" w14:textId="19AE8681" w:rsidR="00466BCE" w:rsidRPr="0039302D" w:rsidRDefault="00466BCE" w:rsidP="008F676E">
            <w:pPr>
              <w:ind w:right="216"/>
              <w:rPr>
                <w:b/>
                <w:bCs/>
                <w:sz w:val="22"/>
                <w:szCs w:val="22"/>
              </w:rPr>
            </w:pPr>
            <w:r w:rsidRPr="0039302D">
              <w:rPr>
                <w:b/>
                <w:bCs/>
                <w:sz w:val="22"/>
                <w:szCs w:val="22"/>
              </w:rPr>
              <w:t>Other outcome measures</w:t>
            </w:r>
          </w:p>
        </w:tc>
        <w:tc>
          <w:tcPr>
            <w:tcW w:w="9360" w:type="dxa"/>
          </w:tcPr>
          <w:p w14:paraId="0E13A5F4" w14:textId="77777777" w:rsidR="00E22061" w:rsidRPr="00E22061" w:rsidRDefault="00E22061" w:rsidP="00E22061">
            <w:pPr>
              <w:numPr>
                <w:ilvl w:val="0"/>
                <w:numId w:val="35"/>
              </w:numPr>
              <w:ind w:right="216"/>
              <w:rPr>
                <w:sz w:val="22"/>
                <w:szCs w:val="22"/>
              </w:rPr>
            </w:pPr>
            <w:r w:rsidRPr="00E22061">
              <w:rPr>
                <w:sz w:val="22"/>
                <w:szCs w:val="22"/>
              </w:rPr>
              <w:t>STEs (Serious Thrombotic Events)</w:t>
            </w:r>
          </w:p>
          <w:p w14:paraId="22D24A40" w14:textId="77777777" w:rsidR="00E22061" w:rsidRPr="00E22061" w:rsidRDefault="00E22061" w:rsidP="00E22061">
            <w:pPr>
              <w:numPr>
                <w:ilvl w:val="1"/>
                <w:numId w:val="35"/>
              </w:numPr>
              <w:ind w:right="216"/>
              <w:rPr>
                <w:sz w:val="22"/>
                <w:szCs w:val="22"/>
              </w:rPr>
            </w:pPr>
            <w:r w:rsidRPr="00E22061">
              <w:rPr>
                <w:sz w:val="22"/>
                <w:szCs w:val="22"/>
              </w:rPr>
              <w:t>Ischemic stroke (IS)</w:t>
            </w:r>
          </w:p>
          <w:p w14:paraId="78772D19" w14:textId="77777777" w:rsidR="00E22061" w:rsidRPr="00E22061" w:rsidRDefault="00E22061" w:rsidP="00E22061">
            <w:pPr>
              <w:numPr>
                <w:ilvl w:val="1"/>
                <w:numId w:val="35"/>
              </w:numPr>
              <w:ind w:right="216"/>
              <w:rPr>
                <w:sz w:val="22"/>
                <w:szCs w:val="22"/>
              </w:rPr>
            </w:pPr>
            <w:r w:rsidRPr="00E22061">
              <w:rPr>
                <w:sz w:val="22"/>
                <w:szCs w:val="22"/>
              </w:rPr>
              <w:t>Transient ischemic attack (TIA)</w:t>
            </w:r>
          </w:p>
          <w:p w14:paraId="0F0A0C99" w14:textId="77777777" w:rsidR="00E22061" w:rsidRPr="00E22061" w:rsidRDefault="00E22061" w:rsidP="00E22061">
            <w:pPr>
              <w:numPr>
                <w:ilvl w:val="1"/>
                <w:numId w:val="35"/>
              </w:numPr>
              <w:ind w:right="216"/>
              <w:rPr>
                <w:sz w:val="22"/>
                <w:szCs w:val="22"/>
              </w:rPr>
            </w:pPr>
            <w:r w:rsidRPr="00E22061">
              <w:rPr>
                <w:sz w:val="22"/>
                <w:szCs w:val="22"/>
              </w:rPr>
              <w:t>Myocardial infarction</w:t>
            </w:r>
          </w:p>
          <w:p w14:paraId="0F920E72" w14:textId="77777777" w:rsidR="00E22061" w:rsidRPr="00E22061" w:rsidRDefault="00E22061" w:rsidP="00E22061">
            <w:pPr>
              <w:numPr>
                <w:ilvl w:val="1"/>
                <w:numId w:val="35"/>
              </w:numPr>
              <w:ind w:right="216"/>
              <w:rPr>
                <w:sz w:val="22"/>
                <w:szCs w:val="22"/>
              </w:rPr>
            </w:pPr>
            <w:r w:rsidRPr="00E22061">
              <w:rPr>
                <w:sz w:val="22"/>
                <w:szCs w:val="22"/>
              </w:rPr>
              <w:t>Coronary artery disease</w:t>
            </w:r>
          </w:p>
          <w:p w14:paraId="7140DC1D" w14:textId="77777777" w:rsidR="00E22061" w:rsidRPr="00E22061" w:rsidRDefault="00E22061" w:rsidP="00E22061">
            <w:pPr>
              <w:numPr>
                <w:ilvl w:val="1"/>
                <w:numId w:val="35"/>
              </w:numPr>
              <w:ind w:right="216"/>
              <w:rPr>
                <w:sz w:val="22"/>
                <w:szCs w:val="22"/>
              </w:rPr>
            </w:pPr>
            <w:r w:rsidRPr="00E22061">
              <w:rPr>
                <w:sz w:val="22"/>
                <w:szCs w:val="22"/>
              </w:rPr>
              <w:t>Peripheral artery disease</w:t>
            </w:r>
          </w:p>
          <w:p w14:paraId="60494749" w14:textId="77777777" w:rsidR="00E22061" w:rsidRPr="00E22061" w:rsidRDefault="00E22061" w:rsidP="00E22061">
            <w:pPr>
              <w:numPr>
                <w:ilvl w:val="1"/>
                <w:numId w:val="35"/>
              </w:numPr>
              <w:ind w:right="216"/>
              <w:rPr>
                <w:sz w:val="22"/>
                <w:szCs w:val="22"/>
              </w:rPr>
            </w:pPr>
            <w:r w:rsidRPr="00E22061">
              <w:rPr>
                <w:sz w:val="22"/>
                <w:szCs w:val="22"/>
              </w:rPr>
              <w:t>Venous thromboembolism</w:t>
            </w:r>
          </w:p>
          <w:p w14:paraId="76409402" w14:textId="77777777" w:rsidR="00E22061" w:rsidRPr="00E22061" w:rsidRDefault="00E22061" w:rsidP="00E22061">
            <w:pPr>
              <w:numPr>
                <w:ilvl w:val="0"/>
                <w:numId w:val="35"/>
              </w:numPr>
              <w:ind w:right="216"/>
              <w:rPr>
                <w:sz w:val="22"/>
                <w:szCs w:val="22"/>
              </w:rPr>
            </w:pPr>
            <w:r w:rsidRPr="00E22061">
              <w:rPr>
                <w:sz w:val="22"/>
                <w:szCs w:val="22"/>
              </w:rPr>
              <w:t>Intracranial hemorrhage (ICH)</w:t>
            </w:r>
          </w:p>
          <w:p w14:paraId="267AFE6C" w14:textId="77777777" w:rsidR="00E22061" w:rsidRPr="00E22061" w:rsidRDefault="00E22061" w:rsidP="00E22061">
            <w:pPr>
              <w:numPr>
                <w:ilvl w:val="0"/>
                <w:numId w:val="35"/>
              </w:numPr>
              <w:ind w:right="216"/>
              <w:rPr>
                <w:sz w:val="22"/>
                <w:szCs w:val="22"/>
              </w:rPr>
            </w:pPr>
            <w:commentRangeStart w:id="6"/>
            <w:r w:rsidRPr="00E22061">
              <w:rPr>
                <w:sz w:val="22"/>
                <w:szCs w:val="22"/>
              </w:rPr>
              <w:t>Major bleeding</w:t>
            </w:r>
            <w:commentRangeEnd w:id="6"/>
            <w:r>
              <w:rPr>
                <w:rStyle w:val="CommentReference"/>
              </w:rPr>
              <w:commentReference w:id="6"/>
            </w:r>
          </w:p>
          <w:p w14:paraId="577F4C13" w14:textId="77777777" w:rsidR="00E22061" w:rsidRPr="00E22061" w:rsidRDefault="00E22061" w:rsidP="00E22061">
            <w:pPr>
              <w:numPr>
                <w:ilvl w:val="1"/>
                <w:numId w:val="35"/>
              </w:numPr>
              <w:ind w:right="216"/>
              <w:rPr>
                <w:sz w:val="22"/>
                <w:szCs w:val="22"/>
              </w:rPr>
            </w:pPr>
            <w:r w:rsidRPr="00E22061">
              <w:rPr>
                <w:sz w:val="22"/>
                <w:szCs w:val="22"/>
              </w:rPr>
              <w:t>Intracranial hemorrhage (ICH)</w:t>
            </w:r>
          </w:p>
          <w:p w14:paraId="499662BF" w14:textId="77777777" w:rsidR="00E22061" w:rsidRPr="00E22061" w:rsidRDefault="00E22061" w:rsidP="00E22061">
            <w:pPr>
              <w:numPr>
                <w:ilvl w:val="1"/>
                <w:numId w:val="35"/>
              </w:numPr>
              <w:ind w:right="216"/>
              <w:rPr>
                <w:sz w:val="22"/>
                <w:szCs w:val="22"/>
              </w:rPr>
            </w:pPr>
            <w:r w:rsidRPr="00E22061">
              <w:rPr>
                <w:sz w:val="22"/>
                <w:szCs w:val="22"/>
              </w:rPr>
              <w:t>Gastrointestinal bleeding</w:t>
            </w:r>
          </w:p>
          <w:p w14:paraId="29571E2B" w14:textId="77777777" w:rsidR="00E22061" w:rsidRPr="00E22061" w:rsidRDefault="00E22061" w:rsidP="00E22061">
            <w:pPr>
              <w:numPr>
                <w:ilvl w:val="1"/>
                <w:numId w:val="35"/>
              </w:numPr>
              <w:ind w:right="216"/>
              <w:rPr>
                <w:sz w:val="22"/>
                <w:szCs w:val="22"/>
              </w:rPr>
            </w:pPr>
            <w:commentRangeStart w:id="7"/>
            <w:r w:rsidRPr="00E22061">
              <w:rPr>
                <w:sz w:val="22"/>
                <w:szCs w:val="22"/>
              </w:rPr>
              <w:t>Other major bleeding</w:t>
            </w:r>
            <w:commentRangeEnd w:id="7"/>
            <w:r w:rsidR="008461F5">
              <w:rPr>
                <w:rStyle w:val="CommentReference"/>
              </w:rPr>
              <w:commentReference w:id="7"/>
            </w:r>
          </w:p>
          <w:p w14:paraId="5E2D9B3B" w14:textId="4E8143BB" w:rsidR="00466BCE" w:rsidRPr="00E22061" w:rsidRDefault="00E22061" w:rsidP="00E22061">
            <w:pPr>
              <w:numPr>
                <w:ilvl w:val="0"/>
                <w:numId w:val="35"/>
              </w:numPr>
              <w:ind w:right="216"/>
              <w:rPr>
                <w:sz w:val="22"/>
                <w:szCs w:val="22"/>
              </w:rPr>
            </w:pPr>
            <w:r w:rsidRPr="00E22061">
              <w:rPr>
                <w:sz w:val="22"/>
                <w:szCs w:val="22"/>
              </w:rPr>
              <w:t>All-cause death</w:t>
            </w:r>
          </w:p>
        </w:tc>
      </w:tr>
      <w:tr w:rsidR="00466BCE" w:rsidRPr="0039302D" w14:paraId="4FF4F0C5" w14:textId="77777777" w:rsidTr="003A7895">
        <w:trPr>
          <w:trHeight w:val="4571"/>
        </w:trPr>
        <w:tc>
          <w:tcPr>
            <w:tcW w:w="1890" w:type="dxa"/>
            <w:tcBorders>
              <w:bottom w:val="single" w:sz="4" w:space="0" w:color="auto"/>
            </w:tcBorders>
          </w:tcPr>
          <w:p w14:paraId="45FBC0B6" w14:textId="1B181C58" w:rsidR="00466BCE" w:rsidRPr="0039302D" w:rsidRDefault="00466BCE" w:rsidP="008F676E">
            <w:pPr>
              <w:ind w:right="216"/>
              <w:rPr>
                <w:b/>
                <w:bCs/>
                <w:sz w:val="22"/>
                <w:szCs w:val="22"/>
              </w:rPr>
            </w:pPr>
            <w:r w:rsidRPr="0039302D">
              <w:rPr>
                <w:b/>
                <w:bCs/>
                <w:sz w:val="22"/>
                <w:szCs w:val="22"/>
              </w:rPr>
              <w:t xml:space="preserve">Statistical Analyses </w:t>
            </w:r>
          </w:p>
        </w:tc>
        <w:tc>
          <w:tcPr>
            <w:tcW w:w="9360" w:type="dxa"/>
            <w:tcBorders>
              <w:bottom w:val="single" w:sz="4" w:space="0" w:color="auto"/>
            </w:tcBorders>
          </w:tcPr>
          <w:p w14:paraId="6D61A443" w14:textId="77777777" w:rsidR="00466BCE" w:rsidRPr="003A7895" w:rsidRDefault="008461F5" w:rsidP="003411FE">
            <w:pPr>
              <w:rPr>
                <w:sz w:val="22"/>
                <w:szCs w:val="22"/>
                <w:u w:val="single"/>
              </w:rPr>
            </w:pPr>
            <w:r w:rsidRPr="003A7895">
              <w:rPr>
                <w:sz w:val="22"/>
                <w:szCs w:val="22"/>
                <w:u w:val="single"/>
              </w:rPr>
              <w:t xml:space="preserve">Covariate Adjustment </w:t>
            </w:r>
          </w:p>
          <w:p w14:paraId="31AC0AD7" w14:textId="77777777" w:rsidR="008461F5" w:rsidRDefault="008461F5" w:rsidP="008461F5">
            <w:pPr>
              <w:pStyle w:val="ListParagraph"/>
              <w:numPr>
                <w:ilvl w:val="0"/>
                <w:numId w:val="8"/>
              </w:numPr>
              <w:rPr>
                <w:sz w:val="22"/>
                <w:szCs w:val="22"/>
              </w:rPr>
            </w:pPr>
            <w:r>
              <w:rPr>
                <w:sz w:val="22"/>
                <w:szCs w:val="22"/>
              </w:rPr>
              <w:t>Adjusted for baseline characteristics</w:t>
            </w:r>
          </w:p>
          <w:p w14:paraId="6EEE7364" w14:textId="5DCFBD96" w:rsidR="008461F5" w:rsidRDefault="008461F5" w:rsidP="008461F5">
            <w:pPr>
              <w:pStyle w:val="ListParagraph"/>
              <w:numPr>
                <w:ilvl w:val="0"/>
                <w:numId w:val="8"/>
              </w:numPr>
              <w:rPr>
                <w:sz w:val="22"/>
                <w:szCs w:val="22"/>
              </w:rPr>
            </w:pPr>
            <w:r>
              <w:rPr>
                <w:sz w:val="22"/>
                <w:szCs w:val="22"/>
              </w:rPr>
              <w:t>Adjusted for medications and comorbidities that could affect outcomes or use of DOACs</w:t>
            </w:r>
            <w:r w:rsidR="003D06CB">
              <w:rPr>
                <w:sz w:val="22"/>
                <w:szCs w:val="22"/>
              </w:rPr>
              <w:t xml:space="preserve"> (DDIs)</w:t>
            </w:r>
          </w:p>
          <w:p w14:paraId="26F8E868" w14:textId="77777777" w:rsidR="008461F5" w:rsidRDefault="008461F5" w:rsidP="008461F5">
            <w:pPr>
              <w:pStyle w:val="ListParagraph"/>
              <w:numPr>
                <w:ilvl w:val="0"/>
                <w:numId w:val="8"/>
              </w:numPr>
              <w:rPr>
                <w:sz w:val="22"/>
                <w:szCs w:val="22"/>
              </w:rPr>
            </w:pPr>
            <w:r>
              <w:rPr>
                <w:sz w:val="22"/>
                <w:szCs w:val="22"/>
              </w:rPr>
              <w:t xml:space="preserve">Adjusted for disease affect </w:t>
            </w:r>
            <w:r w:rsidR="003D06CB" w:rsidRPr="003D06CB">
              <w:rPr>
                <w:sz w:val="22"/>
                <w:szCs w:val="22"/>
              </w:rPr>
              <w:t>CHA2DS2-VASc and HAS-BLED score</w:t>
            </w:r>
          </w:p>
          <w:p w14:paraId="306C852F" w14:textId="2C6B7804" w:rsidR="00833F0A" w:rsidRPr="003A7895" w:rsidRDefault="003A7895" w:rsidP="00833F0A">
            <w:pPr>
              <w:rPr>
                <w:sz w:val="22"/>
                <w:szCs w:val="22"/>
                <w:u w:val="single"/>
              </w:rPr>
            </w:pPr>
            <w:r w:rsidRPr="003A7895">
              <w:rPr>
                <w:sz w:val="22"/>
                <w:szCs w:val="22"/>
                <w:u w:val="single"/>
              </w:rPr>
              <w:t xml:space="preserve">Statistical </w:t>
            </w:r>
            <w:r w:rsidR="00833F0A" w:rsidRPr="003A7895">
              <w:rPr>
                <w:sz w:val="22"/>
                <w:szCs w:val="22"/>
                <w:u w:val="single"/>
              </w:rPr>
              <w:t>Analyses</w:t>
            </w:r>
          </w:p>
          <w:p w14:paraId="02D3E979" w14:textId="77777777" w:rsidR="00833F0A" w:rsidRDefault="00833F0A" w:rsidP="00833F0A">
            <w:pPr>
              <w:pStyle w:val="ListParagraph"/>
              <w:numPr>
                <w:ilvl w:val="0"/>
                <w:numId w:val="36"/>
              </w:numPr>
              <w:rPr>
                <w:sz w:val="22"/>
                <w:szCs w:val="22"/>
              </w:rPr>
            </w:pPr>
            <w:r>
              <w:rPr>
                <w:sz w:val="22"/>
                <w:szCs w:val="22"/>
              </w:rPr>
              <w:t>Mean and SD for continuous variables</w:t>
            </w:r>
          </w:p>
          <w:p w14:paraId="2CF7B2C5" w14:textId="77777777" w:rsidR="00833F0A" w:rsidRDefault="00833F0A" w:rsidP="00833F0A">
            <w:pPr>
              <w:pStyle w:val="ListParagraph"/>
              <w:numPr>
                <w:ilvl w:val="0"/>
                <w:numId w:val="36"/>
              </w:numPr>
              <w:rPr>
                <w:sz w:val="22"/>
                <w:szCs w:val="22"/>
              </w:rPr>
            </w:pPr>
            <w:r>
              <w:rPr>
                <w:sz w:val="22"/>
                <w:szCs w:val="22"/>
              </w:rPr>
              <w:t xml:space="preserve">Percentages for categorical variables </w:t>
            </w:r>
          </w:p>
          <w:p w14:paraId="4FF2C51C" w14:textId="77777777" w:rsidR="00833F0A" w:rsidRDefault="00833F0A" w:rsidP="00833F0A">
            <w:pPr>
              <w:pStyle w:val="ListParagraph"/>
              <w:numPr>
                <w:ilvl w:val="0"/>
                <w:numId w:val="36"/>
              </w:numPr>
              <w:rPr>
                <w:sz w:val="22"/>
                <w:szCs w:val="22"/>
              </w:rPr>
            </w:pPr>
            <w:r>
              <w:rPr>
                <w:sz w:val="22"/>
                <w:szCs w:val="22"/>
              </w:rPr>
              <w:t>Inverse probability of treatment weighting (</w:t>
            </w:r>
            <w:commentRangeStart w:id="8"/>
            <w:r>
              <w:rPr>
                <w:sz w:val="22"/>
                <w:szCs w:val="22"/>
              </w:rPr>
              <w:t>IPTW</w:t>
            </w:r>
            <w:commentRangeEnd w:id="8"/>
            <w:r>
              <w:rPr>
                <w:rStyle w:val="CommentReference"/>
              </w:rPr>
              <w:commentReference w:id="8"/>
            </w:r>
            <w:r>
              <w:rPr>
                <w:sz w:val="22"/>
                <w:szCs w:val="22"/>
              </w:rPr>
              <w:t>)</w:t>
            </w:r>
          </w:p>
          <w:p w14:paraId="56C84A99" w14:textId="77777777" w:rsidR="00833F0A" w:rsidRDefault="00833F0A" w:rsidP="00833F0A">
            <w:pPr>
              <w:pStyle w:val="ListParagraph"/>
              <w:numPr>
                <w:ilvl w:val="0"/>
                <w:numId w:val="36"/>
              </w:numPr>
              <w:rPr>
                <w:sz w:val="22"/>
                <w:szCs w:val="22"/>
              </w:rPr>
            </w:pPr>
            <w:r>
              <w:rPr>
                <w:sz w:val="22"/>
                <w:szCs w:val="22"/>
              </w:rPr>
              <w:t>Logistics regression to estimate changing DOACs (</w:t>
            </w:r>
            <w:commentRangeStart w:id="9"/>
            <w:r>
              <w:rPr>
                <w:sz w:val="22"/>
                <w:szCs w:val="22"/>
              </w:rPr>
              <w:t>propensity score</w:t>
            </w:r>
            <w:commentRangeEnd w:id="9"/>
            <w:r w:rsidR="003A7895">
              <w:rPr>
                <w:rStyle w:val="CommentReference"/>
              </w:rPr>
              <w:commentReference w:id="9"/>
            </w:r>
            <w:r>
              <w:rPr>
                <w:sz w:val="22"/>
                <w:szCs w:val="22"/>
              </w:rPr>
              <w:t>)</w:t>
            </w:r>
          </w:p>
          <w:p w14:paraId="538DF580" w14:textId="77777777" w:rsidR="00833F0A" w:rsidRDefault="00833F0A" w:rsidP="00833F0A">
            <w:pPr>
              <w:pStyle w:val="ListParagraph"/>
              <w:numPr>
                <w:ilvl w:val="0"/>
                <w:numId w:val="36"/>
              </w:numPr>
              <w:rPr>
                <w:sz w:val="22"/>
                <w:szCs w:val="22"/>
              </w:rPr>
            </w:pPr>
            <w:r>
              <w:rPr>
                <w:sz w:val="22"/>
                <w:szCs w:val="22"/>
              </w:rPr>
              <w:t xml:space="preserve">Cox regression for event risk </w:t>
            </w:r>
          </w:p>
          <w:p w14:paraId="275DF352" w14:textId="5EEBB5B9" w:rsidR="00833F0A" w:rsidRDefault="00833F0A" w:rsidP="00833F0A">
            <w:pPr>
              <w:pStyle w:val="ListParagraph"/>
              <w:numPr>
                <w:ilvl w:val="0"/>
                <w:numId w:val="36"/>
              </w:numPr>
              <w:rPr>
                <w:sz w:val="22"/>
                <w:szCs w:val="22"/>
              </w:rPr>
            </w:pPr>
            <w:r>
              <w:rPr>
                <w:sz w:val="22"/>
                <w:szCs w:val="22"/>
              </w:rPr>
              <w:t xml:space="preserve">CIs calculated using </w:t>
            </w:r>
            <w:commentRangeStart w:id="10"/>
            <w:r>
              <w:rPr>
                <w:sz w:val="22"/>
                <w:szCs w:val="22"/>
              </w:rPr>
              <w:t>bootstrapping</w:t>
            </w:r>
            <w:commentRangeEnd w:id="10"/>
            <w:r w:rsidR="003A7895">
              <w:rPr>
                <w:rStyle w:val="CommentReference"/>
              </w:rPr>
              <w:commentReference w:id="10"/>
            </w:r>
            <w:r>
              <w:rPr>
                <w:sz w:val="22"/>
                <w:szCs w:val="22"/>
              </w:rPr>
              <w:t xml:space="preserve"> </w:t>
            </w:r>
          </w:p>
          <w:p w14:paraId="53803B12" w14:textId="77777777" w:rsidR="00833F0A" w:rsidRDefault="00833F0A" w:rsidP="00833F0A">
            <w:pPr>
              <w:pStyle w:val="ListParagraph"/>
              <w:numPr>
                <w:ilvl w:val="0"/>
                <w:numId w:val="36"/>
              </w:numPr>
              <w:rPr>
                <w:sz w:val="22"/>
                <w:szCs w:val="22"/>
              </w:rPr>
            </w:pPr>
            <w:r>
              <w:rPr>
                <w:sz w:val="22"/>
                <w:szCs w:val="22"/>
              </w:rPr>
              <w:t xml:space="preserve">SAS 9.4 software for all analyses </w:t>
            </w:r>
          </w:p>
          <w:p w14:paraId="2A9C353C" w14:textId="77777777" w:rsidR="003A7895" w:rsidRPr="003A7895" w:rsidRDefault="003A7895" w:rsidP="003A7895">
            <w:pPr>
              <w:rPr>
                <w:sz w:val="22"/>
                <w:szCs w:val="22"/>
                <w:u w:val="single"/>
              </w:rPr>
            </w:pPr>
            <w:r w:rsidRPr="003A7895">
              <w:rPr>
                <w:sz w:val="22"/>
                <w:szCs w:val="22"/>
                <w:u w:val="single"/>
              </w:rPr>
              <w:t xml:space="preserve">Sensitivity Analyses </w:t>
            </w:r>
          </w:p>
          <w:p w14:paraId="37C9C8D5" w14:textId="18661EDF" w:rsidR="003A7895" w:rsidRPr="003A7895" w:rsidRDefault="003A7895" w:rsidP="003A7895">
            <w:pPr>
              <w:numPr>
                <w:ilvl w:val="0"/>
                <w:numId w:val="38"/>
              </w:numPr>
              <w:rPr>
                <w:sz w:val="22"/>
                <w:szCs w:val="22"/>
              </w:rPr>
            </w:pPr>
            <w:r w:rsidRPr="003A7895">
              <w:rPr>
                <w:sz w:val="22"/>
                <w:szCs w:val="22"/>
              </w:rPr>
              <w:t>Excluded DOAC</w:t>
            </w:r>
            <w:r>
              <w:rPr>
                <w:sz w:val="22"/>
                <w:szCs w:val="22"/>
              </w:rPr>
              <w:t xml:space="preserve"> post-stroke</w:t>
            </w:r>
            <w:r w:rsidRPr="003A7895">
              <w:rPr>
                <w:sz w:val="22"/>
                <w:szCs w:val="22"/>
              </w:rPr>
              <w:t xml:space="preserve"> use under </w:t>
            </w:r>
            <w:commentRangeStart w:id="11"/>
            <w:r w:rsidRPr="003A7895">
              <w:rPr>
                <w:sz w:val="22"/>
                <w:szCs w:val="22"/>
              </w:rPr>
              <w:t>90 days</w:t>
            </w:r>
            <w:commentRangeEnd w:id="11"/>
            <w:r w:rsidR="005C3A28">
              <w:rPr>
                <w:rStyle w:val="CommentReference"/>
              </w:rPr>
              <w:commentReference w:id="11"/>
            </w:r>
          </w:p>
          <w:p w14:paraId="532A61E7" w14:textId="3918DEC5" w:rsidR="003A7895" w:rsidRPr="003A7895" w:rsidRDefault="003A7895" w:rsidP="003A7895">
            <w:pPr>
              <w:numPr>
                <w:ilvl w:val="0"/>
                <w:numId w:val="38"/>
              </w:numPr>
              <w:rPr>
                <w:sz w:val="22"/>
                <w:szCs w:val="22"/>
              </w:rPr>
            </w:pPr>
            <w:r w:rsidRPr="003A7895">
              <w:rPr>
                <w:sz w:val="22"/>
                <w:szCs w:val="22"/>
              </w:rPr>
              <w:t>Excluded DOAC</w:t>
            </w:r>
            <w:r>
              <w:rPr>
                <w:sz w:val="22"/>
                <w:szCs w:val="22"/>
              </w:rPr>
              <w:t xml:space="preserve"> post-stroke</w:t>
            </w:r>
            <w:r w:rsidRPr="003A7895">
              <w:rPr>
                <w:sz w:val="22"/>
                <w:szCs w:val="22"/>
              </w:rPr>
              <w:t xml:space="preserve"> use under </w:t>
            </w:r>
            <w:commentRangeStart w:id="12"/>
            <w:r w:rsidRPr="003A7895">
              <w:rPr>
                <w:sz w:val="22"/>
                <w:szCs w:val="22"/>
              </w:rPr>
              <w:t>180 days</w:t>
            </w:r>
            <w:commentRangeEnd w:id="12"/>
            <w:r w:rsidR="005C3A28">
              <w:rPr>
                <w:rStyle w:val="CommentReference"/>
              </w:rPr>
              <w:commentReference w:id="12"/>
            </w:r>
          </w:p>
          <w:p w14:paraId="28F9042F" w14:textId="5698B4F2" w:rsidR="003A7895" w:rsidRPr="003A7895" w:rsidRDefault="003A7895" w:rsidP="003A7895">
            <w:pPr>
              <w:numPr>
                <w:ilvl w:val="0"/>
                <w:numId w:val="38"/>
              </w:numPr>
              <w:rPr>
                <w:sz w:val="22"/>
                <w:szCs w:val="22"/>
              </w:rPr>
            </w:pPr>
            <w:r w:rsidRPr="003A7895">
              <w:rPr>
                <w:sz w:val="22"/>
                <w:szCs w:val="22"/>
              </w:rPr>
              <w:t>Death treated as competing risk</w:t>
            </w:r>
          </w:p>
        </w:tc>
      </w:tr>
      <w:tr w:rsidR="008461F5" w:rsidRPr="0039302D" w14:paraId="759A6193" w14:textId="77777777" w:rsidTr="007466CD">
        <w:trPr>
          <w:trHeight w:val="350"/>
        </w:trPr>
        <w:tc>
          <w:tcPr>
            <w:tcW w:w="11250" w:type="dxa"/>
            <w:gridSpan w:val="2"/>
            <w:tcBorders>
              <w:top w:val="single" w:sz="4" w:space="0" w:color="auto"/>
            </w:tcBorders>
            <w:shd w:val="clear" w:color="auto" w:fill="000000" w:themeFill="text1"/>
            <w:vAlign w:val="center"/>
          </w:tcPr>
          <w:p w14:paraId="4D7333DB" w14:textId="3E9505AA" w:rsidR="008461F5" w:rsidRPr="008461F5" w:rsidRDefault="008461F5" w:rsidP="008461F5">
            <w:pPr>
              <w:ind w:right="216"/>
              <w:jc w:val="center"/>
              <w:rPr>
                <w:sz w:val="22"/>
                <w:szCs w:val="22"/>
              </w:rPr>
            </w:pPr>
            <w:r w:rsidRPr="008461F5">
              <w:rPr>
                <w:b/>
                <w:bCs/>
                <w:color w:val="FFFFFF" w:themeColor="background1"/>
                <w:sz w:val="22"/>
                <w:szCs w:val="22"/>
              </w:rPr>
              <w:t>RESULTS</w:t>
            </w:r>
          </w:p>
        </w:tc>
      </w:tr>
      <w:tr w:rsidR="008461F5" w:rsidRPr="0039302D" w14:paraId="35724B83" w14:textId="0AF1A58F" w:rsidTr="008461F5">
        <w:trPr>
          <w:cantSplit/>
          <w:trHeight w:val="386"/>
        </w:trPr>
        <w:tc>
          <w:tcPr>
            <w:tcW w:w="1890" w:type="dxa"/>
          </w:tcPr>
          <w:p w14:paraId="7B178C11" w14:textId="748C17A2" w:rsidR="008461F5" w:rsidRPr="008461F5" w:rsidRDefault="008461F5" w:rsidP="008461F5">
            <w:pPr>
              <w:ind w:right="216"/>
              <w:rPr>
                <w:b/>
                <w:bCs/>
                <w:color w:val="000000" w:themeColor="text1"/>
                <w:sz w:val="22"/>
                <w:szCs w:val="22"/>
              </w:rPr>
            </w:pPr>
            <w:r w:rsidRPr="008461F5">
              <w:rPr>
                <w:b/>
                <w:bCs/>
                <w:color w:val="000000" w:themeColor="text1"/>
                <w:sz w:val="22"/>
                <w:szCs w:val="22"/>
              </w:rPr>
              <w:t xml:space="preserve">Assignment </w:t>
            </w:r>
          </w:p>
        </w:tc>
        <w:tc>
          <w:tcPr>
            <w:tcW w:w="9360" w:type="dxa"/>
          </w:tcPr>
          <w:p w14:paraId="180F5C1B" w14:textId="77777777" w:rsidR="008461F5" w:rsidRPr="00FE3649" w:rsidRDefault="00FE3649" w:rsidP="00FE3649">
            <w:pPr>
              <w:pStyle w:val="ListParagraph"/>
              <w:numPr>
                <w:ilvl w:val="0"/>
                <w:numId w:val="39"/>
              </w:numPr>
              <w:ind w:right="216"/>
              <w:rPr>
                <w:color w:val="000000" w:themeColor="text1"/>
                <w:sz w:val="22"/>
                <w:szCs w:val="22"/>
              </w:rPr>
            </w:pPr>
            <w:r w:rsidRPr="00FE3649">
              <w:rPr>
                <w:color w:val="000000" w:themeColor="text1"/>
                <w:sz w:val="22"/>
                <w:szCs w:val="22"/>
              </w:rPr>
              <w:t>1979 participants with DOAC post-stroke</w:t>
            </w:r>
          </w:p>
          <w:p w14:paraId="6F48ACA6" w14:textId="77777777" w:rsidR="00FE3649" w:rsidRPr="00FE3649" w:rsidRDefault="00FE3649" w:rsidP="00FE3649">
            <w:pPr>
              <w:pStyle w:val="ListParagraph"/>
              <w:numPr>
                <w:ilvl w:val="1"/>
                <w:numId w:val="39"/>
              </w:numPr>
              <w:ind w:right="216"/>
              <w:rPr>
                <w:color w:val="000000" w:themeColor="text1"/>
                <w:sz w:val="22"/>
                <w:szCs w:val="22"/>
              </w:rPr>
            </w:pPr>
            <w:r w:rsidRPr="00FE3649">
              <w:rPr>
                <w:color w:val="000000" w:themeColor="text1"/>
                <w:sz w:val="22"/>
                <w:szCs w:val="22"/>
              </w:rPr>
              <w:t>1370 retain pre-stroke DOAC</w:t>
            </w:r>
          </w:p>
          <w:p w14:paraId="6DF5FB2A" w14:textId="5A33D396" w:rsidR="00FE3649" w:rsidRPr="00FE3649" w:rsidRDefault="00FE3649" w:rsidP="00FE3649">
            <w:pPr>
              <w:pStyle w:val="ListParagraph"/>
              <w:numPr>
                <w:ilvl w:val="1"/>
                <w:numId w:val="39"/>
              </w:numPr>
              <w:ind w:right="216"/>
              <w:rPr>
                <w:b/>
                <w:bCs/>
                <w:color w:val="000000" w:themeColor="text1"/>
                <w:sz w:val="22"/>
                <w:szCs w:val="22"/>
              </w:rPr>
            </w:pPr>
            <w:r w:rsidRPr="00FE3649">
              <w:rPr>
                <w:color w:val="000000" w:themeColor="text1"/>
                <w:sz w:val="22"/>
                <w:szCs w:val="22"/>
              </w:rPr>
              <w:t>609 changed pre-stroke DOAC</w:t>
            </w:r>
            <w:r>
              <w:rPr>
                <w:b/>
                <w:bCs/>
                <w:color w:val="000000" w:themeColor="text1"/>
                <w:sz w:val="22"/>
                <w:szCs w:val="22"/>
              </w:rPr>
              <w:t xml:space="preserve"> </w:t>
            </w:r>
          </w:p>
        </w:tc>
      </w:tr>
      <w:tr w:rsidR="00E26F9C" w:rsidRPr="0039302D" w14:paraId="2AAE40B7" w14:textId="77777777" w:rsidTr="008461F5">
        <w:tc>
          <w:tcPr>
            <w:tcW w:w="1890" w:type="dxa"/>
            <w:tcBorders>
              <w:bottom w:val="nil"/>
            </w:tcBorders>
          </w:tcPr>
          <w:p w14:paraId="2210810C" w14:textId="700C2E01" w:rsidR="00E26F9C" w:rsidRPr="0039302D" w:rsidRDefault="00E26F9C" w:rsidP="008F676E">
            <w:pPr>
              <w:ind w:right="216"/>
              <w:rPr>
                <w:b/>
                <w:bCs/>
                <w:sz w:val="22"/>
                <w:szCs w:val="22"/>
              </w:rPr>
            </w:pPr>
            <w:r w:rsidRPr="0039302D">
              <w:rPr>
                <w:b/>
                <w:bCs/>
                <w:sz w:val="22"/>
                <w:szCs w:val="22"/>
              </w:rPr>
              <w:lastRenderedPageBreak/>
              <w:t>Baseline Characteristics</w:t>
            </w:r>
          </w:p>
        </w:tc>
        <w:tc>
          <w:tcPr>
            <w:tcW w:w="9360" w:type="dxa"/>
            <w:tcBorders>
              <w:bottom w:val="single" w:sz="4" w:space="0" w:color="auto"/>
            </w:tcBorders>
          </w:tcPr>
          <w:p w14:paraId="3DA22959" w14:textId="01417E11" w:rsidR="00E26F9C" w:rsidRDefault="00E24B59" w:rsidP="00E26F9C">
            <w:pPr>
              <w:ind w:right="216"/>
              <w:rPr>
                <w:sz w:val="22"/>
                <w:szCs w:val="22"/>
              </w:rPr>
            </w:pPr>
            <w:r>
              <w:rPr>
                <w:noProof/>
                <w:sz w:val="22"/>
                <w:szCs w:val="22"/>
              </w:rPr>
              <mc:AlternateContent>
                <mc:Choice Requires="wps">
                  <w:drawing>
                    <wp:anchor distT="0" distB="0" distL="114300" distR="114300" simplePos="0" relativeHeight="251659264" behindDoc="0" locked="0" layoutInCell="1" allowOverlap="1" wp14:anchorId="4070A2EC" wp14:editId="0AB27266">
                      <wp:simplePos x="0" y="0"/>
                      <wp:positionH relativeFrom="column">
                        <wp:posOffset>-5064</wp:posOffset>
                      </wp:positionH>
                      <wp:positionV relativeFrom="paragraph">
                        <wp:posOffset>649308</wp:posOffset>
                      </wp:positionV>
                      <wp:extent cx="5806127" cy="138519"/>
                      <wp:effectExtent l="0" t="0" r="10795" b="13970"/>
                      <wp:wrapNone/>
                      <wp:docPr id="2037747916" name="Rectangle 3"/>
                      <wp:cNvGraphicFramePr/>
                      <a:graphic xmlns:a="http://schemas.openxmlformats.org/drawingml/2006/main">
                        <a:graphicData uri="http://schemas.microsoft.com/office/word/2010/wordprocessingShape">
                          <wps:wsp>
                            <wps:cNvSpPr/>
                            <wps:spPr>
                              <a:xfrm>
                                <a:off x="0" y="0"/>
                                <a:ext cx="5806127" cy="13851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246A6" id="Rectangle 3" o:spid="_x0000_s1026" style="position:absolute;margin-left:-.4pt;margin-top:51.15pt;width:457.2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" filled="f" strokecolor="red" strokeweight="1pt"/>
                  </w:pict>
                </mc:Fallback>
              </mc:AlternateContent>
            </w:r>
            <w:r>
              <w:rPr>
                <w:noProof/>
                <w:sz w:val="22"/>
                <w:szCs w:val="22"/>
              </w:rPr>
              <mc:AlternateContent>
                <mc:Choice Requires="wps">
                  <w:drawing>
                    <wp:anchor distT="0" distB="0" distL="114300" distR="114300" simplePos="0" relativeHeight="251660288" behindDoc="0" locked="0" layoutInCell="1" allowOverlap="1" wp14:anchorId="72314665" wp14:editId="0C9EA279">
                      <wp:simplePos x="0" y="0"/>
                      <wp:positionH relativeFrom="column">
                        <wp:posOffset>-5064</wp:posOffset>
                      </wp:positionH>
                      <wp:positionV relativeFrom="paragraph">
                        <wp:posOffset>1112295</wp:posOffset>
                      </wp:positionV>
                      <wp:extent cx="5804857" cy="231494"/>
                      <wp:effectExtent l="0" t="0" r="12065" b="10160"/>
                      <wp:wrapNone/>
                      <wp:docPr id="1251094" name="Rectangle 4"/>
                      <wp:cNvGraphicFramePr/>
                      <a:graphic xmlns:a="http://schemas.openxmlformats.org/drawingml/2006/main">
                        <a:graphicData uri="http://schemas.microsoft.com/office/word/2010/wordprocessingShape">
                          <wps:wsp>
                            <wps:cNvSpPr/>
                            <wps:spPr>
                              <a:xfrm>
                                <a:off x="0" y="0"/>
                                <a:ext cx="5804857" cy="23149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E6B03" id="Rectangle 4" o:spid="_x0000_s1026" style="position:absolute;margin-left:-.4pt;margin-top:87.6pt;width:457.1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" filled="f" strokecolor="red" strokeweight="1pt"/>
                  </w:pict>
                </mc:Fallback>
              </mc:AlternateContent>
            </w:r>
            <w:r w:rsidR="00BF36AD">
              <w:rPr>
                <w:noProof/>
                <w:sz w:val="22"/>
                <w:szCs w:val="22"/>
              </w:rPr>
              <mc:AlternateContent>
                <mc:Choice Requires="wps">
                  <w:drawing>
                    <wp:anchor distT="0" distB="0" distL="114300" distR="114300" simplePos="0" relativeHeight="251661312" behindDoc="0" locked="0" layoutInCell="1" allowOverlap="1" wp14:anchorId="37B4FD9B" wp14:editId="764ABF14">
                      <wp:simplePos x="0" y="0"/>
                      <wp:positionH relativeFrom="column">
                        <wp:posOffset>-5064</wp:posOffset>
                      </wp:positionH>
                      <wp:positionV relativeFrom="paragraph">
                        <wp:posOffset>1505834</wp:posOffset>
                      </wp:positionV>
                      <wp:extent cx="5804913" cy="231494"/>
                      <wp:effectExtent l="0" t="0" r="12065" b="10160"/>
                      <wp:wrapNone/>
                      <wp:docPr id="1876717311" name="Rectangle 5"/>
                      <wp:cNvGraphicFramePr/>
                      <a:graphic xmlns:a="http://schemas.openxmlformats.org/drawingml/2006/main">
                        <a:graphicData uri="http://schemas.microsoft.com/office/word/2010/wordprocessingShape">
                          <wps:wsp>
                            <wps:cNvSpPr/>
                            <wps:spPr>
                              <a:xfrm>
                                <a:off x="0" y="0"/>
                                <a:ext cx="5804913" cy="23149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11920" id="Rectangle 5" o:spid="_x0000_s1026" style="position:absolute;margin-left:-.4pt;margin-top:118.55pt;width:457.1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" filled="f" strokecolor="red" strokeweight="1pt"/>
                  </w:pict>
                </mc:Fallback>
              </mc:AlternateContent>
            </w:r>
            <w:r w:rsidR="00BF36AD">
              <w:rPr>
                <w:sz w:val="22"/>
                <w:szCs w:val="22"/>
              </w:rPr>
              <w:t xml:space="preserve"> </w:t>
            </w:r>
            <w:r w:rsidR="00BF36AD">
              <w:rPr>
                <w:noProof/>
                <w:sz w:val="22"/>
                <w:szCs w:val="22"/>
              </w:rPr>
              <w:drawing>
                <wp:inline distT="0" distB="0" distL="0" distR="0" wp14:anchorId="439B66AD" wp14:editId="4158D356">
                  <wp:extent cx="5805772" cy="2414727"/>
                  <wp:effectExtent l="0" t="0" r="0" b="0"/>
                  <wp:docPr id="1907311820" name="Picture 1" descr="A table with numbers and a number of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11820" name="Picture 1" descr="A table with numbers and a number of text&#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888261" cy="2449035"/>
                          </a:xfrm>
                          <a:prstGeom prst="rect">
                            <a:avLst/>
                          </a:prstGeom>
                        </pic:spPr>
                      </pic:pic>
                    </a:graphicData>
                  </a:graphic>
                </wp:inline>
              </w:drawing>
            </w:r>
          </w:p>
          <w:p w14:paraId="0845C211" w14:textId="3119737F" w:rsidR="00BF36AD" w:rsidRDefault="00BF36AD" w:rsidP="00E26F9C">
            <w:pPr>
              <w:ind w:right="216"/>
              <w:rPr>
                <w:sz w:val="22"/>
                <w:szCs w:val="22"/>
              </w:rPr>
            </w:pPr>
          </w:p>
          <w:p w14:paraId="6425E1DE" w14:textId="46CD20A7" w:rsidR="00BF36AD" w:rsidRPr="00E26F9C" w:rsidRDefault="00FD6E26" w:rsidP="00E26F9C">
            <w:pPr>
              <w:ind w:right="216"/>
              <w:rPr>
                <w:sz w:val="22"/>
                <w:szCs w:val="22"/>
              </w:rPr>
            </w:pPr>
            <w:r>
              <w:rPr>
                <w:noProof/>
                <w:sz w:val="22"/>
                <w:szCs w:val="22"/>
              </w:rPr>
              <mc:AlternateContent>
                <mc:Choice Requires="wps">
                  <w:drawing>
                    <wp:anchor distT="0" distB="0" distL="114300" distR="114300" simplePos="0" relativeHeight="251663360" behindDoc="0" locked="0" layoutInCell="1" allowOverlap="1" wp14:anchorId="0246FAC0" wp14:editId="6EC1E8A8">
                      <wp:simplePos x="0" y="0"/>
                      <wp:positionH relativeFrom="column">
                        <wp:posOffset>4939</wp:posOffset>
                      </wp:positionH>
                      <wp:positionV relativeFrom="paragraph">
                        <wp:posOffset>810542</wp:posOffset>
                      </wp:positionV>
                      <wp:extent cx="5797550" cy="157833"/>
                      <wp:effectExtent l="0" t="0" r="19050" b="7620"/>
                      <wp:wrapNone/>
                      <wp:docPr id="537544832" name="Rectangle 7"/>
                      <wp:cNvGraphicFramePr/>
                      <a:graphic xmlns:a="http://schemas.openxmlformats.org/drawingml/2006/main">
                        <a:graphicData uri="http://schemas.microsoft.com/office/word/2010/wordprocessingShape">
                          <wps:wsp>
                            <wps:cNvSpPr/>
                            <wps:spPr>
                              <a:xfrm>
                                <a:off x="0" y="0"/>
                                <a:ext cx="5797550" cy="15783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120CC6" id="Rectangle 7" o:spid="_x0000_s1026" style="position:absolute;margin-left:.4pt;margin-top:63.8pt;width:456.5pt;height:12.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" filled="f" strokecolor="red" strokeweight="1pt"/>
                  </w:pict>
                </mc:Fallback>
              </mc:AlternateContent>
            </w:r>
            <w:r w:rsidR="004E0CE5">
              <w:rPr>
                <w:noProof/>
                <w:sz w:val="22"/>
                <w:szCs w:val="22"/>
              </w:rPr>
              <mc:AlternateContent>
                <mc:Choice Requires="wps">
                  <w:drawing>
                    <wp:anchor distT="0" distB="0" distL="114300" distR="114300" simplePos="0" relativeHeight="251665408" behindDoc="0" locked="0" layoutInCell="1" allowOverlap="1" wp14:anchorId="6FA3B13B" wp14:editId="71964FB7">
                      <wp:simplePos x="0" y="0"/>
                      <wp:positionH relativeFrom="column">
                        <wp:posOffset>10160</wp:posOffset>
                      </wp:positionH>
                      <wp:positionV relativeFrom="paragraph">
                        <wp:posOffset>469363</wp:posOffset>
                      </wp:positionV>
                      <wp:extent cx="5796720" cy="160313"/>
                      <wp:effectExtent l="0" t="0" r="7620" b="17780"/>
                      <wp:wrapNone/>
                      <wp:docPr id="969196750" name="Rectangle 6"/>
                      <wp:cNvGraphicFramePr/>
                      <a:graphic xmlns:a="http://schemas.openxmlformats.org/drawingml/2006/main">
                        <a:graphicData uri="http://schemas.microsoft.com/office/word/2010/wordprocessingShape">
                          <wps:wsp>
                            <wps:cNvSpPr/>
                            <wps:spPr>
                              <a:xfrm>
                                <a:off x="0" y="0"/>
                                <a:ext cx="5796720" cy="16031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B36FB" id="Rectangle 6" o:spid="_x0000_s1026" style="position:absolute;margin-left:.8pt;margin-top:36.95pt;width:456.4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" filled="f" strokecolor="red" strokeweight="1pt"/>
                  </w:pict>
                </mc:Fallback>
              </mc:AlternateContent>
            </w:r>
            <w:r w:rsidR="00E6159D">
              <w:rPr>
                <w:noProof/>
                <w:sz w:val="22"/>
                <w:szCs w:val="22"/>
              </w:rPr>
              <mc:AlternateContent>
                <mc:Choice Requires="wps">
                  <w:drawing>
                    <wp:anchor distT="0" distB="0" distL="114300" distR="114300" simplePos="0" relativeHeight="251662336" behindDoc="0" locked="0" layoutInCell="1" allowOverlap="1" wp14:anchorId="7E913807" wp14:editId="4F7DDD2A">
                      <wp:simplePos x="0" y="0"/>
                      <wp:positionH relativeFrom="column">
                        <wp:posOffset>-6350</wp:posOffset>
                      </wp:positionH>
                      <wp:positionV relativeFrom="paragraph">
                        <wp:posOffset>1599029</wp:posOffset>
                      </wp:positionV>
                      <wp:extent cx="5805805" cy="199732"/>
                      <wp:effectExtent l="0" t="0" r="10795" b="16510"/>
                      <wp:wrapNone/>
                      <wp:docPr id="193439933" name="Rectangle 6"/>
                      <wp:cNvGraphicFramePr/>
                      <a:graphic xmlns:a="http://schemas.openxmlformats.org/drawingml/2006/main">
                        <a:graphicData uri="http://schemas.microsoft.com/office/word/2010/wordprocessingShape">
                          <wps:wsp>
                            <wps:cNvSpPr/>
                            <wps:spPr>
                              <a:xfrm>
                                <a:off x="0" y="0"/>
                                <a:ext cx="5805805" cy="19973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F33A07" id="Rectangle 6" o:spid="_x0000_s1026" style="position:absolute;margin-left:-.5pt;margin-top:125.9pt;width:457.15pt;height:1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" filled="f" strokecolor="red" strokeweight="1pt"/>
                  </w:pict>
                </mc:Fallback>
              </mc:AlternateContent>
            </w:r>
            <w:r w:rsidR="00BF36AD">
              <w:rPr>
                <w:noProof/>
                <w:sz w:val="22"/>
                <w:szCs w:val="22"/>
              </w:rPr>
              <w:drawing>
                <wp:inline distT="0" distB="0" distL="0" distR="0" wp14:anchorId="591B05E8" wp14:editId="01DC51E3">
                  <wp:extent cx="5805805" cy="1974541"/>
                  <wp:effectExtent l="0" t="0" r="0" b="0"/>
                  <wp:docPr id="167906908" name="Picture 2" descr="A screenshot of a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6908" name="Picture 2" descr="A screenshot of a data&#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843556" cy="1987380"/>
                          </a:xfrm>
                          <a:prstGeom prst="rect">
                            <a:avLst/>
                          </a:prstGeom>
                        </pic:spPr>
                      </pic:pic>
                    </a:graphicData>
                  </a:graphic>
                </wp:inline>
              </w:drawing>
            </w:r>
          </w:p>
        </w:tc>
      </w:tr>
      <w:tr w:rsidR="00E26F9C" w:rsidRPr="0039302D" w14:paraId="4117766B" w14:textId="77777777" w:rsidTr="00466B06">
        <w:trPr>
          <w:trHeight w:val="368"/>
        </w:trPr>
        <w:tc>
          <w:tcPr>
            <w:tcW w:w="1890" w:type="dxa"/>
            <w:tcBorders>
              <w:bottom w:val="nil"/>
            </w:tcBorders>
          </w:tcPr>
          <w:p w14:paraId="7E1C56A7" w14:textId="77777777" w:rsidR="00E26F9C" w:rsidRPr="0039302D" w:rsidRDefault="00E26F9C" w:rsidP="008F676E">
            <w:pPr>
              <w:ind w:right="216"/>
              <w:rPr>
                <w:b/>
                <w:bCs/>
                <w:sz w:val="22"/>
                <w:szCs w:val="22"/>
              </w:rPr>
            </w:pPr>
            <w:commentRangeStart w:id="13"/>
            <w:r w:rsidRPr="0039302D">
              <w:rPr>
                <w:b/>
                <w:bCs/>
                <w:sz w:val="22"/>
                <w:szCs w:val="22"/>
              </w:rPr>
              <w:t>Results Endpoints/</w:t>
            </w:r>
          </w:p>
          <w:p w14:paraId="62062357" w14:textId="20355150" w:rsidR="00E26F9C" w:rsidRPr="0039302D" w:rsidRDefault="00E26F9C" w:rsidP="008F676E">
            <w:pPr>
              <w:ind w:right="216"/>
              <w:rPr>
                <w:b/>
                <w:bCs/>
                <w:sz w:val="22"/>
                <w:szCs w:val="22"/>
              </w:rPr>
            </w:pPr>
            <w:r w:rsidRPr="0039302D">
              <w:rPr>
                <w:b/>
                <w:bCs/>
                <w:sz w:val="22"/>
                <w:szCs w:val="22"/>
              </w:rPr>
              <w:t>Outcomes</w:t>
            </w:r>
            <w:commentRangeEnd w:id="13"/>
            <w:r w:rsidR="00137511">
              <w:rPr>
                <w:rStyle w:val="CommentReference"/>
              </w:rPr>
              <w:commentReference w:id="13"/>
            </w:r>
          </w:p>
        </w:tc>
        <w:tc>
          <w:tcPr>
            <w:tcW w:w="9360" w:type="dxa"/>
            <w:tcBorders>
              <w:bottom w:val="nil"/>
            </w:tcBorders>
          </w:tcPr>
          <w:p w14:paraId="328CCCB0" w14:textId="437A5AF8" w:rsidR="00E26F9C" w:rsidRDefault="00E26F9C" w:rsidP="008F676E">
            <w:pPr>
              <w:ind w:right="216"/>
              <w:rPr>
                <w:b/>
                <w:bCs/>
                <w:sz w:val="22"/>
                <w:szCs w:val="22"/>
                <w:u w:val="single"/>
              </w:rPr>
            </w:pPr>
            <w:r w:rsidRPr="0039302D">
              <w:rPr>
                <w:b/>
                <w:bCs/>
                <w:sz w:val="22"/>
                <w:szCs w:val="22"/>
                <w:u w:val="single"/>
              </w:rPr>
              <w:t>Primary</w:t>
            </w:r>
            <w:r w:rsidR="008B2983">
              <w:rPr>
                <w:b/>
                <w:bCs/>
                <w:sz w:val="22"/>
                <w:szCs w:val="22"/>
                <w:u w:val="single"/>
              </w:rPr>
              <w:t>/Secondary</w:t>
            </w:r>
            <w:r w:rsidRPr="0039302D">
              <w:rPr>
                <w:b/>
                <w:bCs/>
                <w:sz w:val="22"/>
                <w:szCs w:val="22"/>
                <w:u w:val="single"/>
              </w:rPr>
              <w:t xml:space="preserve"> Endpoint</w:t>
            </w:r>
            <w:r w:rsidR="008B2983">
              <w:rPr>
                <w:b/>
                <w:bCs/>
                <w:sz w:val="22"/>
                <w:szCs w:val="22"/>
                <w:u w:val="single"/>
              </w:rPr>
              <w:t>s &amp; Safety Data</w:t>
            </w:r>
          </w:p>
          <w:p w14:paraId="2B210732" w14:textId="5357810C" w:rsidR="004429EB" w:rsidRPr="005C598B" w:rsidRDefault="004429EB" w:rsidP="008F676E">
            <w:pPr>
              <w:ind w:right="216"/>
              <w:rPr>
                <w:sz w:val="22"/>
                <w:szCs w:val="22"/>
                <w:u w:val="single"/>
              </w:rPr>
            </w:pPr>
          </w:p>
          <w:tbl>
            <w:tblPr>
              <w:tblStyle w:val="TableGrid"/>
              <w:tblW w:w="0" w:type="auto"/>
              <w:tblLook w:val="04A0" w:firstRow="1" w:lastRow="0" w:firstColumn="1" w:lastColumn="0" w:noHBand="0" w:noVBand="1"/>
            </w:tblPr>
            <w:tblGrid>
              <w:gridCol w:w="2408"/>
              <w:gridCol w:w="2158"/>
              <w:gridCol w:w="2284"/>
              <w:gridCol w:w="2284"/>
            </w:tblGrid>
            <w:tr w:rsidR="005C598B" w14:paraId="0102DCED" w14:textId="77777777" w:rsidTr="005C598B">
              <w:trPr>
                <w:trHeight w:val="512"/>
              </w:trPr>
              <w:tc>
                <w:tcPr>
                  <w:tcW w:w="9134" w:type="dxa"/>
                  <w:gridSpan w:val="4"/>
                  <w:shd w:val="clear" w:color="auto" w:fill="FFF2CC" w:themeFill="accent4" w:themeFillTint="33"/>
                  <w:vAlign w:val="center"/>
                </w:tcPr>
                <w:p w14:paraId="43F3F4CB" w14:textId="343C007B" w:rsidR="005C598B" w:rsidRPr="005C598B" w:rsidRDefault="005C598B" w:rsidP="005C598B">
                  <w:pPr>
                    <w:ind w:right="216"/>
                    <w:jc w:val="center"/>
                    <w:rPr>
                      <w:b/>
                      <w:bCs/>
                      <w:sz w:val="22"/>
                      <w:szCs w:val="22"/>
                    </w:rPr>
                  </w:pPr>
                  <w:r w:rsidRPr="005C598B">
                    <w:rPr>
                      <w:b/>
                      <w:bCs/>
                      <w:sz w:val="22"/>
                      <w:szCs w:val="22"/>
                    </w:rPr>
                    <w:t>Before IPTW (per 100 person-years)</w:t>
                  </w:r>
                </w:p>
              </w:tc>
            </w:tr>
            <w:tr w:rsidR="008B2983" w14:paraId="5A660A97" w14:textId="77777777" w:rsidTr="009B5A97">
              <w:tc>
                <w:tcPr>
                  <w:tcW w:w="2408" w:type="dxa"/>
                  <w:shd w:val="clear" w:color="auto" w:fill="FFF2CC" w:themeFill="accent4" w:themeFillTint="33"/>
                  <w:vAlign w:val="center"/>
                </w:tcPr>
                <w:p w14:paraId="24A9DC9E" w14:textId="0F6AB451" w:rsidR="008B2983" w:rsidRPr="009B5A97" w:rsidRDefault="008B2983" w:rsidP="00466B06">
                  <w:pPr>
                    <w:ind w:right="216"/>
                    <w:jc w:val="center"/>
                    <w:rPr>
                      <w:color w:val="000000" w:themeColor="text1"/>
                      <w:sz w:val="22"/>
                      <w:szCs w:val="22"/>
                    </w:rPr>
                  </w:pPr>
                  <w:r w:rsidRPr="009B5A97">
                    <w:rPr>
                      <w:color w:val="000000" w:themeColor="text1"/>
                      <w:sz w:val="22"/>
                      <w:szCs w:val="22"/>
                    </w:rPr>
                    <w:t>Endpoint</w:t>
                  </w:r>
                </w:p>
              </w:tc>
              <w:tc>
                <w:tcPr>
                  <w:tcW w:w="2158" w:type="dxa"/>
                  <w:shd w:val="clear" w:color="auto" w:fill="FFF2CC" w:themeFill="accent4" w:themeFillTint="33"/>
                  <w:vAlign w:val="center"/>
                </w:tcPr>
                <w:p w14:paraId="23815831" w14:textId="1B5D6E9B" w:rsidR="008B2983" w:rsidRPr="009B5A97" w:rsidRDefault="008B2983" w:rsidP="00466B06">
                  <w:pPr>
                    <w:ind w:right="216"/>
                    <w:jc w:val="center"/>
                    <w:rPr>
                      <w:color w:val="000000" w:themeColor="text1"/>
                      <w:sz w:val="22"/>
                      <w:szCs w:val="22"/>
                    </w:rPr>
                  </w:pPr>
                  <w:r w:rsidRPr="009B5A97">
                    <w:rPr>
                      <w:color w:val="000000" w:themeColor="text1"/>
                      <w:sz w:val="22"/>
                      <w:szCs w:val="22"/>
                    </w:rPr>
                    <w:t xml:space="preserve">DOAC Retain </w:t>
                  </w:r>
                  <w:r w:rsidR="004429EB" w:rsidRPr="009B5A97">
                    <w:rPr>
                      <w:color w:val="000000" w:themeColor="text1"/>
                      <w:sz w:val="22"/>
                      <w:szCs w:val="22"/>
                    </w:rPr>
                    <w:t>(n=</w:t>
                  </w:r>
                  <w:r w:rsidRPr="009B5A97">
                    <w:rPr>
                      <w:color w:val="000000" w:themeColor="text1"/>
                      <w:sz w:val="22"/>
                      <w:szCs w:val="22"/>
                    </w:rPr>
                    <w:t>%</w:t>
                  </w:r>
                  <w:r w:rsidR="004429EB" w:rsidRPr="009B5A97">
                    <w:rPr>
                      <w:color w:val="000000" w:themeColor="text1"/>
                      <w:sz w:val="22"/>
                      <w:szCs w:val="22"/>
                    </w:rPr>
                    <w:t>)</w:t>
                  </w:r>
                  <w:r w:rsidRPr="009B5A97">
                    <w:rPr>
                      <w:color w:val="000000" w:themeColor="text1"/>
                      <w:sz w:val="22"/>
                      <w:szCs w:val="22"/>
                    </w:rPr>
                    <w:t xml:space="preserve"> Occurrence</w:t>
                  </w:r>
                </w:p>
              </w:tc>
              <w:tc>
                <w:tcPr>
                  <w:tcW w:w="2284" w:type="dxa"/>
                  <w:shd w:val="clear" w:color="auto" w:fill="FFF2CC" w:themeFill="accent4" w:themeFillTint="33"/>
                  <w:vAlign w:val="center"/>
                </w:tcPr>
                <w:p w14:paraId="34210B85" w14:textId="3BE5E03B" w:rsidR="008B2983" w:rsidRPr="009B5A97" w:rsidRDefault="008B2983" w:rsidP="00466B06">
                  <w:pPr>
                    <w:ind w:right="216"/>
                    <w:jc w:val="center"/>
                    <w:rPr>
                      <w:color w:val="000000" w:themeColor="text1"/>
                      <w:sz w:val="22"/>
                      <w:szCs w:val="22"/>
                    </w:rPr>
                  </w:pPr>
                  <w:r w:rsidRPr="009B5A97">
                    <w:rPr>
                      <w:color w:val="000000" w:themeColor="text1"/>
                      <w:sz w:val="22"/>
                      <w:szCs w:val="22"/>
                    </w:rPr>
                    <w:t xml:space="preserve">DOAC Change </w:t>
                  </w:r>
                  <w:r w:rsidR="004429EB" w:rsidRPr="009B5A97">
                    <w:rPr>
                      <w:color w:val="000000" w:themeColor="text1"/>
                      <w:sz w:val="22"/>
                      <w:szCs w:val="22"/>
                    </w:rPr>
                    <w:t>(n=</w:t>
                  </w:r>
                  <w:r w:rsidRPr="009B5A97">
                    <w:rPr>
                      <w:color w:val="000000" w:themeColor="text1"/>
                      <w:sz w:val="22"/>
                      <w:szCs w:val="22"/>
                    </w:rPr>
                    <w:t>%</w:t>
                  </w:r>
                  <w:r w:rsidR="004429EB" w:rsidRPr="009B5A97">
                    <w:rPr>
                      <w:color w:val="000000" w:themeColor="text1"/>
                      <w:sz w:val="22"/>
                      <w:szCs w:val="22"/>
                    </w:rPr>
                    <w:t>)</w:t>
                  </w:r>
                  <w:r w:rsidRPr="009B5A97">
                    <w:rPr>
                      <w:color w:val="000000" w:themeColor="text1"/>
                      <w:sz w:val="22"/>
                      <w:szCs w:val="22"/>
                    </w:rPr>
                    <w:t xml:space="preserve"> Occurrence</w:t>
                  </w:r>
                </w:p>
              </w:tc>
              <w:tc>
                <w:tcPr>
                  <w:tcW w:w="2284" w:type="dxa"/>
                  <w:shd w:val="clear" w:color="auto" w:fill="FFF2CC" w:themeFill="accent4" w:themeFillTint="33"/>
                  <w:vAlign w:val="center"/>
                </w:tcPr>
                <w:p w14:paraId="72C3BE3C" w14:textId="73870B5F" w:rsidR="008B2983" w:rsidRPr="009B5A97" w:rsidRDefault="008B2983" w:rsidP="00466B06">
                  <w:pPr>
                    <w:ind w:right="216"/>
                    <w:jc w:val="center"/>
                    <w:rPr>
                      <w:sz w:val="22"/>
                      <w:szCs w:val="22"/>
                    </w:rPr>
                  </w:pPr>
                  <w:r w:rsidRPr="007466CD">
                    <w:rPr>
                      <w:b/>
                      <w:bCs/>
                      <w:color w:val="00B050"/>
                      <w:sz w:val="22"/>
                      <w:szCs w:val="22"/>
                    </w:rPr>
                    <w:t>NNT</w:t>
                  </w:r>
                  <w:r w:rsidRPr="009B5A97">
                    <w:rPr>
                      <w:sz w:val="22"/>
                      <w:szCs w:val="22"/>
                    </w:rPr>
                    <w:t>/</w:t>
                  </w:r>
                  <w:r w:rsidRPr="009B5A97">
                    <w:rPr>
                      <w:b/>
                      <w:bCs/>
                      <w:color w:val="FF0000"/>
                      <w:sz w:val="22"/>
                      <w:szCs w:val="22"/>
                    </w:rPr>
                    <w:t>NNH</w:t>
                  </w:r>
                </w:p>
              </w:tc>
            </w:tr>
            <w:tr w:rsidR="008B2983" w14:paraId="1A858025" w14:textId="77777777" w:rsidTr="008B2983">
              <w:tc>
                <w:tcPr>
                  <w:tcW w:w="2408" w:type="dxa"/>
                </w:tcPr>
                <w:p w14:paraId="17B13A5E" w14:textId="5E183BCB" w:rsidR="008B2983" w:rsidRDefault="008B2983" w:rsidP="008F676E">
                  <w:pPr>
                    <w:ind w:right="216"/>
                    <w:rPr>
                      <w:sz w:val="22"/>
                      <w:szCs w:val="22"/>
                    </w:rPr>
                  </w:pPr>
                  <w:r>
                    <w:rPr>
                      <w:sz w:val="22"/>
                      <w:szCs w:val="22"/>
                    </w:rPr>
                    <w:t>Primary (IS and TIA)</w:t>
                  </w:r>
                </w:p>
              </w:tc>
              <w:tc>
                <w:tcPr>
                  <w:tcW w:w="2158" w:type="dxa"/>
                </w:tcPr>
                <w:p w14:paraId="0518F720" w14:textId="14039637" w:rsidR="008B2983" w:rsidRDefault="008B2983" w:rsidP="008F676E">
                  <w:pPr>
                    <w:ind w:right="216"/>
                    <w:rPr>
                      <w:sz w:val="22"/>
                      <w:szCs w:val="22"/>
                    </w:rPr>
                  </w:pPr>
                  <w:r>
                    <w:rPr>
                      <w:sz w:val="22"/>
                      <w:szCs w:val="22"/>
                    </w:rPr>
                    <w:t>6.32</w:t>
                  </w:r>
                </w:p>
              </w:tc>
              <w:tc>
                <w:tcPr>
                  <w:tcW w:w="2284" w:type="dxa"/>
                </w:tcPr>
                <w:p w14:paraId="29CD4B56" w14:textId="77F543F1" w:rsidR="008B2983" w:rsidRDefault="008B2983" w:rsidP="008F676E">
                  <w:pPr>
                    <w:ind w:right="216"/>
                    <w:rPr>
                      <w:sz w:val="22"/>
                      <w:szCs w:val="22"/>
                    </w:rPr>
                  </w:pPr>
                  <w:r>
                    <w:rPr>
                      <w:sz w:val="22"/>
                      <w:szCs w:val="22"/>
                    </w:rPr>
                    <w:t>7.15</w:t>
                  </w:r>
                </w:p>
              </w:tc>
              <w:tc>
                <w:tcPr>
                  <w:tcW w:w="2284" w:type="dxa"/>
                </w:tcPr>
                <w:p w14:paraId="43CFEB5F" w14:textId="13CBE93D" w:rsidR="008B2983" w:rsidRPr="004429EB" w:rsidRDefault="008B2983" w:rsidP="008F676E">
                  <w:pPr>
                    <w:ind w:right="216"/>
                    <w:rPr>
                      <w:b/>
                      <w:bCs/>
                      <w:sz w:val="22"/>
                      <w:szCs w:val="22"/>
                    </w:rPr>
                  </w:pPr>
                  <w:r w:rsidRPr="004429EB">
                    <w:rPr>
                      <w:b/>
                      <w:bCs/>
                      <w:color w:val="FF0000"/>
                      <w:sz w:val="22"/>
                      <w:szCs w:val="22"/>
                    </w:rPr>
                    <w:t>NNH 120</w:t>
                  </w:r>
                </w:p>
              </w:tc>
            </w:tr>
            <w:tr w:rsidR="008B2983" w14:paraId="1D91CBC2" w14:textId="77777777" w:rsidTr="008B2983">
              <w:tc>
                <w:tcPr>
                  <w:tcW w:w="2408" w:type="dxa"/>
                </w:tcPr>
                <w:p w14:paraId="379AD78C" w14:textId="228C85FC" w:rsidR="008B2983" w:rsidRDefault="008B2983" w:rsidP="008F676E">
                  <w:pPr>
                    <w:ind w:right="216"/>
                    <w:rPr>
                      <w:sz w:val="22"/>
                      <w:szCs w:val="22"/>
                    </w:rPr>
                  </w:pPr>
                  <w:r>
                    <w:rPr>
                      <w:sz w:val="22"/>
                      <w:szCs w:val="22"/>
                    </w:rPr>
                    <w:t>Secondary</w:t>
                  </w:r>
                  <w:r w:rsidR="004429EB">
                    <w:rPr>
                      <w:sz w:val="22"/>
                      <w:szCs w:val="22"/>
                    </w:rPr>
                    <w:t xml:space="preserve"> (STE)</w:t>
                  </w:r>
                </w:p>
              </w:tc>
              <w:tc>
                <w:tcPr>
                  <w:tcW w:w="2158" w:type="dxa"/>
                </w:tcPr>
                <w:p w14:paraId="4A4BDB9E" w14:textId="40E61BC4" w:rsidR="008B2983" w:rsidRDefault="004429EB" w:rsidP="008F676E">
                  <w:pPr>
                    <w:ind w:right="216"/>
                    <w:rPr>
                      <w:sz w:val="22"/>
                      <w:szCs w:val="22"/>
                    </w:rPr>
                  </w:pPr>
                  <w:r>
                    <w:rPr>
                      <w:sz w:val="22"/>
                      <w:szCs w:val="22"/>
                    </w:rPr>
                    <w:t>8.65</w:t>
                  </w:r>
                </w:p>
              </w:tc>
              <w:tc>
                <w:tcPr>
                  <w:tcW w:w="2284" w:type="dxa"/>
                </w:tcPr>
                <w:p w14:paraId="5B351A5B" w14:textId="279F8D38" w:rsidR="008B2983" w:rsidRDefault="004429EB" w:rsidP="008F676E">
                  <w:pPr>
                    <w:ind w:right="216"/>
                    <w:rPr>
                      <w:sz w:val="22"/>
                      <w:szCs w:val="22"/>
                    </w:rPr>
                  </w:pPr>
                  <w:r>
                    <w:rPr>
                      <w:sz w:val="22"/>
                      <w:szCs w:val="22"/>
                    </w:rPr>
                    <w:t>9.90</w:t>
                  </w:r>
                </w:p>
              </w:tc>
              <w:tc>
                <w:tcPr>
                  <w:tcW w:w="2284" w:type="dxa"/>
                </w:tcPr>
                <w:p w14:paraId="1F410CB9" w14:textId="03B438DA" w:rsidR="008B2983" w:rsidRPr="004429EB" w:rsidRDefault="004429EB" w:rsidP="008F676E">
                  <w:pPr>
                    <w:ind w:right="216"/>
                    <w:rPr>
                      <w:b/>
                      <w:bCs/>
                      <w:sz w:val="22"/>
                      <w:szCs w:val="22"/>
                    </w:rPr>
                  </w:pPr>
                  <w:r w:rsidRPr="004429EB">
                    <w:rPr>
                      <w:b/>
                      <w:bCs/>
                      <w:color w:val="FF0000"/>
                      <w:sz w:val="22"/>
                      <w:szCs w:val="22"/>
                    </w:rPr>
                    <w:t>NNH 76</w:t>
                  </w:r>
                </w:p>
              </w:tc>
            </w:tr>
            <w:tr w:rsidR="004429EB" w14:paraId="547513E4" w14:textId="77777777" w:rsidTr="00E013D6">
              <w:tc>
                <w:tcPr>
                  <w:tcW w:w="9134" w:type="dxa"/>
                  <w:gridSpan w:val="4"/>
                </w:tcPr>
                <w:p w14:paraId="6EB297C3" w14:textId="1D2F06C8" w:rsidR="004429EB" w:rsidRDefault="004429EB" w:rsidP="008F676E">
                  <w:pPr>
                    <w:ind w:right="216"/>
                    <w:rPr>
                      <w:sz w:val="22"/>
                      <w:szCs w:val="22"/>
                    </w:rPr>
                  </w:pPr>
                  <w:r>
                    <w:rPr>
                      <w:sz w:val="22"/>
                      <w:szCs w:val="22"/>
                    </w:rPr>
                    <w:t>Safety Endpoints</w:t>
                  </w:r>
                </w:p>
              </w:tc>
            </w:tr>
            <w:tr w:rsidR="008B2983" w14:paraId="68C5E8BE" w14:textId="77777777" w:rsidTr="008B2983">
              <w:tc>
                <w:tcPr>
                  <w:tcW w:w="2408" w:type="dxa"/>
                </w:tcPr>
                <w:p w14:paraId="2A88FC01" w14:textId="419BCF30" w:rsidR="008B2983" w:rsidRDefault="004429EB" w:rsidP="008F676E">
                  <w:pPr>
                    <w:ind w:right="216"/>
                    <w:rPr>
                      <w:sz w:val="22"/>
                      <w:szCs w:val="22"/>
                    </w:rPr>
                  </w:pPr>
                  <w:r>
                    <w:rPr>
                      <w:sz w:val="22"/>
                      <w:szCs w:val="22"/>
                    </w:rPr>
                    <w:t xml:space="preserve">ICH </w:t>
                  </w:r>
                </w:p>
              </w:tc>
              <w:tc>
                <w:tcPr>
                  <w:tcW w:w="2158" w:type="dxa"/>
                </w:tcPr>
                <w:p w14:paraId="64387499" w14:textId="7E2E0AC3" w:rsidR="008B2983" w:rsidRDefault="004429EB" w:rsidP="008F676E">
                  <w:pPr>
                    <w:ind w:right="216"/>
                    <w:rPr>
                      <w:sz w:val="22"/>
                      <w:szCs w:val="22"/>
                    </w:rPr>
                  </w:pPr>
                  <w:r>
                    <w:rPr>
                      <w:sz w:val="22"/>
                      <w:szCs w:val="22"/>
                    </w:rPr>
                    <w:t>0.46</w:t>
                  </w:r>
                </w:p>
              </w:tc>
              <w:tc>
                <w:tcPr>
                  <w:tcW w:w="2284" w:type="dxa"/>
                </w:tcPr>
                <w:p w14:paraId="64DE014C" w14:textId="37BE5749" w:rsidR="008B2983" w:rsidRDefault="004429EB" w:rsidP="008F676E">
                  <w:pPr>
                    <w:ind w:right="216"/>
                    <w:rPr>
                      <w:sz w:val="22"/>
                      <w:szCs w:val="22"/>
                    </w:rPr>
                  </w:pPr>
                  <w:r>
                    <w:rPr>
                      <w:sz w:val="22"/>
                      <w:szCs w:val="22"/>
                    </w:rPr>
                    <w:t>0.68</w:t>
                  </w:r>
                </w:p>
              </w:tc>
              <w:tc>
                <w:tcPr>
                  <w:tcW w:w="2284" w:type="dxa"/>
                </w:tcPr>
                <w:p w14:paraId="33E4BA25" w14:textId="6EDA1011" w:rsidR="008B2983" w:rsidRPr="004429EB" w:rsidRDefault="004429EB" w:rsidP="008F676E">
                  <w:pPr>
                    <w:ind w:right="216"/>
                    <w:rPr>
                      <w:b/>
                      <w:bCs/>
                      <w:sz w:val="22"/>
                      <w:szCs w:val="22"/>
                    </w:rPr>
                  </w:pPr>
                  <w:r w:rsidRPr="004429EB">
                    <w:rPr>
                      <w:b/>
                      <w:bCs/>
                      <w:color w:val="FF0000"/>
                      <w:sz w:val="22"/>
                      <w:szCs w:val="22"/>
                    </w:rPr>
                    <w:t>NHH 454</w:t>
                  </w:r>
                </w:p>
              </w:tc>
            </w:tr>
            <w:tr w:rsidR="004429EB" w14:paraId="1D18EF27" w14:textId="77777777" w:rsidTr="008B2983">
              <w:tc>
                <w:tcPr>
                  <w:tcW w:w="2408" w:type="dxa"/>
                </w:tcPr>
                <w:p w14:paraId="3AD8AFDD" w14:textId="515656D9" w:rsidR="004429EB" w:rsidRDefault="004429EB" w:rsidP="008F676E">
                  <w:pPr>
                    <w:ind w:right="216"/>
                    <w:rPr>
                      <w:sz w:val="22"/>
                      <w:szCs w:val="22"/>
                    </w:rPr>
                  </w:pPr>
                  <w:r>
                    <w:rPr>
                      <w:sz w:val="22"/>
                      <w:szCs w:val="22"/>
                    </w:rPr>
                    <w:t xml:space="preserve">Major Bleeding </w:t>
                  </w:r>
                </w:p>
              </w:tc>
              <w:tc>
                <w:tcPr>
                  <w:tcW w:w="2158" w:type="dxa"/>
                </w:tcPr>
                <w:p w14:paraId="25DF83B5" w14:textId="04E0CEE2" w:rsidR="004429EB" w:rsidRDefault="004429EB" w:rsidP="008F676E">
                  <w:pPr>
                    <w:ind w:right="216"/>
                    <w:rPr>
                      <w:sz w:val="22"/>
                      <w:szCs w:val="22"/>
                    </w:rPr>
                  </w:pPr>
                  <w:r>
                    <w:rPr>
                      <w:sz w:val="22"/>
                      <w:szCs w:val="22"/>
                    </w:rPr>
                    <w:t>2.91</w:t>
                  </w:r>
                </w:p>
              </w:tc>
              <w:tc>
                <w:tcPr>
                  <w:tcW w:w="2284" w:type="dxa"/>
                </w:tcPr>
                <w:p w14:paraId="0ACC891B" w14:textId="33488F7D" w:rsidR="004429EB" w:rsidRDefault="004429EB" w:rsidP="008F676E">
                  <w:pPr>
                    <w:ind w:right="216"/>
                    <w:rPr>
                      <w:sz w:val="22"/>
                      <w:szCs w:val="22"/>
                    </w:rPr>
                  </w:pPr>
                  <w:r>
                    <w:rPr>
                      <w:sz w:val="22"/>
                      <w:szCs w:val="22"/>
                    </w:rPr>
                    <w:t>3.23</w:t>
                  </w:r>
                </w:p>
              </w:tc>
              <w:tc>
                <w:tcPr>
                  <w:tcW w:w="2284" w:type="dxa"/>
                </w:tcPr>
                <w:p w14:paraId="63B475D2" w14:textId="57395F9F" w:rsidR="004429EB" w:rsidRPr="004429EB" w:rsidRDefault="004429EB" w:rsidP="008F676E">
                  <w:pPr>
                    <w:ind w:right="216"/>
                    <w:rPr>
                      <w:b/>
                      <w:bCs/>
                      <w:color w:val="FF0000"/>
                      <w:sz w:val="22"/>
                      <w:szCs w:val="22"/>
                    </w:rPr>
                  </w:pPr>
                  <w:r w:rsidRPr="004429EB">
                    <w:rPr>
                      <w:b/>
                      <w:bCs/>
                      <w:color w:val="FF0000"/>
                      <w:sz w:val="22"/>
                      <w:szCs w:val="22"/>
                    </w:rPr>
                    <w:t>NNH 312</w:t>
                  </w:r>
                </w:p>
              </w:tc>
            </w:tr>
            <w:tr w:rsidR="004429EB" w14:paraId="2F376591" w14:textId="77777777" w:rsidTr="008B2983">
              <w:tc>
                <w:tcPr>
                  <w:tcW w:w="2408" w:type="dxa"/>
                </w:tcPr>
                <w:p w14:paraId="609B7A4A" w14:textId="0F4D7A2B" w:rsidR="004429EB" w:rsidRDefault="004429EB" w:rsidP="008F676E">
                  <w:pPr>
                    <w:ind w:right="216"/>
                    <w:rPr>
                      <w:sz w:val="22"/>
                      <w:szCs w:val="22"/>
                    </w:rPr>
                  </w:pPr>
                  <w:r>
                    <w:rPr>
                      <w:sz w:val="22"/>
                      <w:szCs w:val="22"/>
                    </w:rPr>
                    <w:t xml:space="preserve">All-cause death </w:t>
                  </w:r>
                </w:p>
              </w:tc>
              <w:tc>
                <w:tcPr>
                  <w:tcW w:w="2158" w:type="dxa"/>
                </w:tcPr>
                <w:p w14:paraId="47AF61E4" w14:textId="1CFBC39B" w:rsidR="004429EB" w:rsidRDefault="004429EB" w:rsidP="008F676E">
                  <w:pPr>
                    <w:ind w:right="216"/>
                    <w:rPr>
                      <w:sz w:val="22"/>
                      <w:szCs w:val="22"/>
                    </w:rPr>
                  </w:pPr>
                  <w:r>
                    <w:rPr>
                      <w:sz w:val="22"/>
                      <w:szCs w:val="22"/>
                    </w:rPr>
                    <w:t>7.21</w:t>
                  </w:r>
                </w:p>
              </w:tc>
              <w:tc>
                <w:tcPr>
                  <w:tcW w:w="2284" w:type="dxa"/>
                </w:tcPr>
                <w:p w14:paraId="2E4B4F15" w14:textId="4E7E2933" w:rsidR="004429EB" w:rsidRDefault="004429EB" w:rsidP="008F676E">
                  <w:pPr>
                    <w:ind w:right="216"/>
                    <w:rPr>
                      <w:sz w:val="22"/>
                      <w:szCs w:val="22"/>
                    </w:rPr>
                  </w:pPr>
                  <w:r>
                    <w:rPr>
                      <w:sz w:val="22"/>
                      <w:szCs w:val="22"/>
                    </w:rPr>
                    <w:t>9.81</w:t>
                  </w:r>
                </w:p>
              </w:tc>
              <w:tc>
                <w:tcPr>
                  <w:tcW w:w="2284" w:type="dxa"/>
                </w:tcPr>
                <w:p w14:paraId="1A2597A5" w14:textId="11AEC8EB" w:rsidR="004429EB" w:rsidRPr="004429EB" w:rsidRDefault="004429EB" w:rsidP="008F676E">
                  <w:pPr>
                    <w:ind w:right="216"/>
                    <w:rPr>
                      <w:b/>
                      <w:bCs/>
                      <w:color w:val="FF0000"/>
                      <w:sz w:val="22"/>
                      <w:szCs w:val="22"/>
                    </w:rPr>
                  </w:pPr>
                  <w:r w:rsidRPr="004429EB">
                    <w:rPr>
                      <w:b/>
                      <w:bCs/>
                      <w:color w:val="FF0000"/>
                      <w:sz w:val="22"/>
                      <w:szCs w:val="22"/>
                    </w:rPr>
                    <w:t>NNH 38</w:t>
                  </w:r>
                </w:p>
              </w:tc>
            </w:tr>
          </w:tbl>
          <w:p w14:paraId="194486A9" w14:textId="26BCF781" w:rsidR="00466B06" w:rsidRPr="005C598B" w:rsidRDefault="00466B06" w:rsidP="004429EB">
            <w:pPr>
              <w:ind w:right="216"/>
              <w:rPr>
                <w:sz w:val="22"/>
                <w:szCs w:val="22"/>
                <w:u w:val="single"/>
              </w:rPr>
            </w:pPr>
          </w:p>
          <w:tbl>
            <w:tblPr>
              <w:tblStyle w:val="TableGrid"/>
              <w:tblW w:w="0" w:type="auto"/>
              <w:tblLook w:val="04A0" w:firstRow="1" w:lastRow="0" w:firstColumn="1" w:lastColumn="0" w:noHBand="0" w:noVBand="1"/>
            </w:tblPr>
            <w:tblGrid>
              <w:gridCol w:w="2408"/>
              <w:gridCol w:w="2158"/>
              <w:gridCol w:w="2284"/>
              <w:gridCol w:w="2284"/>
            </w:tblGrid>
            <w:tr w:rsidR="005C598B" w14:paraId="0984094A" w14:textId="77777777" w:rsidTr="005C598B">
              <w:trPr>
                <w:trHeight w:val="512"/>
              </w:trPr>
              <w:tc>
                <w:tcPr>
                  <w:tcW w:w="9134" w:type="dxa"/>
                  <w:gridSpan w:val="4"/>
                  <w:shd w:val="clear" w:color="auto" w:fill="FFD966" w:themeFill="accent4" w:themeFillTint="99"/>
                  <w:vAlign w:val="center"/>
                </w:tcPr>
                <w:p w14:paraId="0153DE4E" w14:textId="2BD2C418" w:rsidR="005C598B" w:rsidRPr="005C598B" w:rsidRDefault="005C598B" w:rsidP="005C598B">
                  <w:pPr>
                    <w:ind w:right="216"/>
                    <w:jc w:val="center"/>
                    <w:rPr>
                      <w:b/>
                      <w:bCs/>
                      <w:sz w:val="22"/>
                      <w:szCs w:val="22"/>
                    </w:rPr>
                  </w:pPr>
                  <w:r w:rsidRPr="005C598B">
                    <w:rPr>
                      <w:b/>
                      <w:bCs/>
                      <w:sz w:val="22"/>
                      <w:szCs w:val="22"/>
                    </w:rPr>
                    <w:t>After IPTW (per 100 person-years)</w:t>
                  </w:r>
                </w:p>
              </w:tc>
            </w:tr>
            <w:tr w:rsidR="004429EB" w14:paraId="03E75CA9" w14:textId="77777777" w:rsidTr="009B5A97">
              <w:tc>
                <w:tcPr>
                  <w:tcW w:w="2408" w:type="dxa"/>
                  <w:shd w:val="clear" w:color="auto" w:fill="FFD966" w:themeFill="accent4" w:themeFillTint="99"/>
                  <w:vAlign w:val="center"/>
                </w:tcPr>
                <w:p w14:paraId="04A40102" w14:textId="77777777" w:rsidR="004429EB" w:rsidRPr="0046595B" w:rsidRDefault="004429EB" w:rsidP="00466B06">
                  <w:pPr>
                    <w:ind w:right="216"/>
                    <w:jc w:val="center"/>
                    <w:rPr>
                      <w:color w:val="000000" w:themeColor="text1"/>
                      <w:sz w:val="22"/>
                      <w:szCs w:val="22"/>
                    </w:rPr>
                  </w:pPr>
                  <w:r w:rsidRPr="0046595B">
                    <w:rPr>
                      <w:color w:val="000000" w:themeColor="text1"/>
                      <w:sz w:val="22"/>
                      <w:szCs w:val="22"/>
                    </w:rPr>
                    <w:t>Endpoint</w:t>
                  </w:r>
                </w:p>
              </w:tc>
              <w:tc>
                <w:tcPr>
                  <w:tcW w:w="2158" w:type="dxa"/>
                  <w:shd w:val="clear" w:color="auto" w:fill="FFD966" w:themeFill="accent4" w:themeFillTint="99"/>
                  <w:vAlign w:val="center"/>
                </w:tcPr>
                <w:p w14:paraId="22C76E96" w14:textId="01A646A2" w:rsidR="004429EB" w:rsidRPr="0046595B" w:rsidRDefault="004429EB" w:rsidP="00466B06">
                  <w:pPr>
                    <w:ind w:right="216"/>
                    <w:jc w:val="center"/>
                    <w:rPr>
                      <w:color w:val="000000" w:themeColor="text1"/>
                      <w:sz w:val="22"/>
                      <w:szCs w:val="22"/>
                    </w:rPr>
                  </w:pPr>
                  <w:r w:rsidRPr="0046595B">
                    <w:rPr>
                      <w:color w:val="000000" w:themeColor="text1"/>
                      <w:sz w:val="22"/>
                      <w:szCs w:val="22"/>
                    </w:rPr>
                    <w:t>DOAC Retain (n=%) Occurrence</w:t>
                  </w:r>
                </w:p>
              </w:tc>
              <w:tc>
                <w:tcPr>
                  <w:tcW w:w="2284" w:type="dxa"/>
                  <w:shd w:val="clear" w:color="auto" w:fill="FFD966" w:themeFill="accent4" w:themeFillTint="99"/>
                  <w:vAlign w:val="center"/>
                </w:tcPr>
                <w:p w14:paraId="57EA478F" w14:textId="77777777" w:rsidR="004429EB" w:rsidRPr="0046595B" w:rsidRDefault="004429EB" w:rsidP="00466B06">
                  <w:pPr>
                    <w:ind w:right="216"/>
                    <w:jc w:val="center"/>
                    <w:rPr>
                      <w:color w:val="000000" w:themeColor="text1"/>
                      <w:sz w:val="22"/>
                      <w:szCs w:val="22"/>
                    </w:rPr>
                  </w:pPr>
                  <w:r w:rsidRPr="0046595B">
                    <w:rPr>
                      <w:color w:val="000000" w:themeColor="text1"/>
                      <w:sz w:val="22"/>
                      <w:szCs w:val="22"/>
                    </w:rPr>
                    <w:t>DOAC Change (n=%) Occurrence</w:t>
                  </w:r>
                </w:p>
              </w:tc>
              <w:tc>
                <w:tcPr>
                  <w:tcW w:w="2284" w:type="dxa"/>
                  <w:shd w:val="clear" w:color="auto" w:fill="FFD966" w:themeFill="accent4" w:themeFillTint="99"/>
                  <w:vAlign w:val="center"/>
                </w:tcPr>
                <w:p w14:paraId="51C81556" w14:textId="77777777" w:rsidR="004429EB" w:rsidRDefault="004429EB" w:rsidP="00466B06">
                  <w:pPr>
                    <w:ind w:right="216"/>
                    <w:jc w:val="center"/>
                    <w:rPr>
                      <w:sz w:val="22"/>
                      <w:szCs w:val="22"/>
                    </w:rPr>
                  </w:pPr>
                  <w:r w:rsidRPr="007466CD">
                    <w:rPr>
                      <w:b/>
                      <w:bCs/>
                      <w:color w:val="00B050"/>
                      <w:sz w:val="22"/>
                      <w:szCs w:val="22"/>
                    </w:rPr>
                    <w:t>NNT</w:t>
                  </w:r>
                  <w:r>
                    <w:rPr>
                      <w:sz w:val="22"/>
                      <w:szCs w:val="22"/>
                    </w:rPr>
                    <w:t>/</w:t>
                  </w:r>
                  <w:r w:rsidRPr="008B2983">
                    <w:rPr>
                      <w:b/>
                      <w:bCs/>
                      <w:color w:val="FF0000"/>
                      <w:sz w:val="22"/>
                      <w:szCs w:val="22"/>
                    </w:rPr>
                    <w:t>NNH</w:t>
                  </w:r>
                </w:p>
              </w:tc>
            </w:tr>
            <w:tr w:rsidR="004429EB" w:rsidRPr="004429EB" w14:paraId="4B548339" w14:textId="77777777" w:rsidTr="00AF4B13">
              <w:tc>
                <w:tcPr>
                  <w:tcW w:w="2408" w:type="dxa"/>
                </w:tcPr>
                <w:p w14:paraId="5DDA7FC2" w14:textId="77777777" w:rsidR="004429EB" w:rsidRDefault="004429EB" w:rsidP="004429EB">
                  <w:pPr>
                    <w:ind w:right="216"/>
                    <w:rPr>
                      <w:sz w:val="22"/>
                      <w:szCs w:val="22"/>
                    </w:rPr>
                  </w:pPr>
                  <w:r>
                    <w:rPr>
                      <w:sz w:val="22"/>
                      <w:szCs w:val="22"/>
                    </w:rPr>
                    <w:t>Primary (IS and TIA)</w:t>
                  </w:r>
                </w:p>
              </w:tc>
              <w:tc>
                <w:tcPr>
                  <w:tcW w:w="2158" w:type="dxa"/>
                </w:tcPr>
                <w:p w14:paraId="22641071" w14:textId="5047C006" w:rsidR="004429EB" w:rsidRDefault="00466B06" w:rsidP="004429EB">
                  <w:pPr>
                    <w:ind w:right="216"/>
                    <w:rPr>
                      <w:sz w:val="22"/>
                      <w:szCs w:val="22"/>
                    </w:rPr>
                  </w:pPr>
                  <w:r>
                    <w:rPr>
                      <w:sz w:val="22"/>
                      <w:szCs w:val="22"/>
                    </w:rPr>
                    <w:t>6.56</w:t>
                  </w:r>
                </w:p>
              </w:tc>
              <w:tc>
                <w:tcPr>
                  <w:tcW w:w="2284" w:type="dxa"/>
                </w:tcPr>
                <w:p w14:paraId="73D78628" w14:textId="6C93709A" w:rsidR="004429EB" w:rsidRDefault="007466CD" w:rsidP="004429EB">
                  <w:pPr>
                    <w:ind w:right="216"/>
                    <w:rPr>
                      <w:sz w:val="22"/>
                      <w:szCs w:val="22"/>
                    </w:rPr>
                  </w:pPr>
                  <w:r>
                    <w:rPr>
                      <w:b/>
                      <w:bCs/>
                      <w:noProof/>
                      <w:sz w:val="22"/>
                      <w:szCs w:val="22"/>
                      <w:u w:val="single"/>
                    </w:rPr>
                    <mc:AlternateContent>
                      <mc:Choice Requires="wps">
                        <w:drawing>
                          <wp:anchor distT="0" distB="0" distL="114300" distR="114300" simplePos="0" relativeHeight="251666432" behindDoc="0" locked="0" layoutInCell="1" allowOverlap="1" wp14:anchorId="42688AA2" wp14:editId="25F1B539">
                            <wp:simplePos x="0" y="0"/>
                            <wp:positionH relativeFrom="column">
                              <wp:posOffset>-2968680</wp:posOffset>
                            </wp:positionH>
                            <wp:positionV relativeFrom="paragraph">
                              <wp:posOffset>3258</wp:posOffset>
                            </wp:positionV>
                            <wp:extent cx="5796583" cy="333955"/>
                            <wp:effectExtent l="12700" t="12700" r="7620" b="9525"/>
                            <wp:wrapNone/>
                            <wp:docPr id="2112045270" name="Rectangle 8"/>
                            <wp:cNvGraphicFramePr/>
                            <a:graphic xmlns:a="http://schemas.openxmlformats.org/drawingml/2006/main">
                              <a:graphicData uri="http://schemas.microsoft.com/office/word/2010/wordprocessingShape">
                                <wps:wsp>
                                  <wps:cNvSpPr/>
                                  <wps:spPr>
                                    <a:xfrm>
                                      <a:off x="0" y="0"/>
                                      <a:ext cx="5796583" cy="33395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1FA17C" id="Rectangle 8" o:spid="_x0000_s1026" style="position:absolute;margin-left:-233.75pt;margin-top:.25pt;width:456.4pt;height:26.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" filled="f" strokecolor="red" strokeweight="2.25pt"/>
                        </w:pict>
                      </mc:Fallback>
                    </mc:AlternateContent>
                  </w:r>
                  <w:r w:rsidR="004429EB">
                    <w:rPr>
                      <w:sz w:val="22"/>
                      <w:szCs w:val="22"/>
                    </w:rPr>
                    <w:t>7.</w:t>
                  </w:r>
                  <w:r w:rsidR="00466B06">
                    <w:rPr>
                      <w:sz w:val="22"/>
                      <w:szCs w:val="22"/>
                    </w:rPr>
                    <w:t>20</w:t>
                  </w:r>
                </w:p>
              </w:tc>
              <w:tc>
                <w:tcPr>
                  <w:tcW w:w="2284" w:type="dxa"/>
                </w:tcPr>
                <w:p w14:paraId="2E4294D5" w14:textId="7B9BBDAE" w:rsidR="004429EB" w:rsidRPr="004429EB" w:rsidRDefault="004429EB" w:rsidP="004429EB">
                  <w:pPr>
                    <w:ind w:right="216"/>
                    <w:rPr>
                      <w:b/>
                      <w:bCs/>
                      <w:sz w:val="22"/>
                      <w:szCs w:val="22"/>
                    </w:rPr>
                  </w:pPr>
                  <w:r w:rsidRPr="004429EB">
                    <w:rPr>
                      <w:b/>
                      <w:bCs/>
                      <w:color w:val="FF0000"/>
                      <w:sz w:val="22"/>
                      <w:szCs w:val="22"/>
                    </w:rPr>
                    <w:t xml:space="preserve">NNH </w:t>
                  </w:r>
                  <w:r w:rsidR="00466B06">
                    <w:rPr>
                      <w:b/>
                      <w:bCs/>
                      <w:color w:val="FF0000"/>
                      <w:sz w:val="22"/>
                      <w:szCs w:val="22"/>
                    </w:rPr>
                    <w:t>156</w:t>
                  </w:r>
                </w:p>
              </w:tc>
            </w:tr>
            <w:tr w:rsidR="004429EB" w:rsidRPr="004429EB" w14:paraId="0B7F3556" w14:textId="77777777" w:rsidTr="00AF4B13">
              <w:tc>
                <w:tcPr>
                  <w:tcW w:w="2408" w:type="dxa"/>
                </w:tcPr>
                <w:p w14:paraId="043B055E" w14:textId="77777777" w:rsidR="004429EB" w:rsidRDefault="004429EB" w:rsidP="004429EB">
                  <w:pPr>
                    <w:ind w:right="216"/>
                    <w:rPr>
                      <w:sz w:val="22"/>
                      <w:szCs w:val="22"/>
                    </w:rPr>
                  </w:pPr>
                  <w:r>
                    <w:rPr>
                      <w:sz w:val="22"/>
                      <w:szCs w:val="22"/>
                    </w:rPr>
                    <w:t>Secondary (STE)</w:t>
                  </w:r>
                </w:p>
              </w:tc>
              <w:tc>
                <w:tcPr>
                  <w:tcW w:w="2158" w:type="dxa"/>
                </w:tcPr>
                <w:p w14:paraId="67498A96" w14:textId="659BC719" w:rsidR="004429EB" w:rsidRDefault="00466B06" w:rsidP="004429EB">
                  <w:pPr>
                    <w:ind w:right="216"/>
                    <w:rPr>
                      <w:sz w:val="22"/>
                      <w:szCs w:val="22"/>
                    </w:rPr>
                  </w:pPr>
                  <w:r>
                    <w:rPr>
                      <w:sz w:val="22"/>
                      <w:szCs w:val="22"/>
                    </w:rPr>
                    <w:t>8.84</w:t>
                  </w:r>
                </w:p>
              </w:tc>
              <w:tc>
                <w:tcPr>
                  <w:tcW w:w="2284" w:type="dxa"/>
                </w:tcPr>
                <w:p w14:paraId="0B56997A" w14:textId="1161ED09" w:rsidR="004429EB" w:rsidRDefault="00466B06" w:rsidP="004429EB">
                  <w:pPr>
                    <w:ind w:right="216"/>
                    <w:rPr>
                      <w:sz w:val="22"/>
                      <w:szCs w:val="22"/>
                    </w:rPr>
                  </w:pPr>
                  <w:r>
                    <w:rPr>
                      <w:sz w:val="22"/>
                      <w:szCs w:val="22"/>
                    </w:rPr>
                    <w:t>10.20</w:t>
                  </w:r>
                </w:p>
              </w:tc>
              <w:tc>
                <w:tcPr>
                  <w:tcW w:w="2284" w:type="dxa"/>
                </w:tcPr>
                <w:p w14:paraId="144A8FE6" w14:textId="4FA363AC" w:rsidR="004429EB" w:rsidRPr="004429EB" w:rsidRDefault="004429EB" w:rsidP="004429EB">
                  <w:pPr>
                    <w:ind w:right="216"/>
                    <w:rPr>
                      <w:b/>
                      <w:bCs/>
                      <w:sz w:val="22"/>
                      <w:szCs w:val="22"/>
                    </w:rPr>
                  </w:pPr>
                  <w:r w:rsidRPr="004429EB">
                    <w:rPr>
                      <w:b/>
                      <w:bCs/>
                      <w:color w:val="FF0000"/>
                      <w:sz w:val="22"/>
                      <w:szCs w:val="22"/>
                    </w:rPr>
                    <w:t xml:space="preserve">NNH </w:t>
                  </w:r>
                  <w:r w:rsidR="00466B06">
                    <w:rPr>
                      <w:b/>
                      <w:bCs/>
                      <w:color w:val="FF0000"/>
                      <w:sz w:val="22"/>
                      <w:szCs w:val="22"/>
                    </w:rPr>
                    <w:t>55</w:t>
                  </w:r>
                </w:p>
              </w:tc>
            </w:tr>
            <w:tr w:rsidR="004429EB" w14:paraId="3D51AD27" w14:textId="77777777" w:rsidTr="00AF4B13">
              <w:tc>
                <w:tcPr>
                  <w:tcW w:w="9134" w:type="dxa"/>
                  <w:gridSpan w:val="4"/>
                </w:tcPr>
                <w:p w14:paraId="2A2DE25C" w14:textId="77777777" w:rsidR="004429EB" w:rsidRDefault="004429EB" w:rsidP="004429EB">
                  <w:pPr>
                    <w:ind w:right="216"/>
                    <w:rPr>
                      <w:sz w:val="22"/>
                      <w:szCs w:val="22"/>
                    </w:rPr>
                  </w:pPr>
                  <w:r>
                    <w:rPr>
                      <w:sz w:val="22"/>
                      <w:szCs w:val="22"/>
                    </w:rPr>
                    <w:t>Safety Endpoints</w:t>
                  </w:r>
                </w:p>
              </w:tc>
            </w:tr>
            <w:tr w:rsidR="004429EB" w:rsidRPr="004429EB" w14:paraId="0364FB5D" w14:textId="77777777" w:rsidTr="00AF4B13">
              <w:tc>
                <w:tcPr>
                  <w:tcW w:w="2408" w:type="dxa"/>
                </w:tcPr>
                <w:p w14:paraId="016C80D2" w14:textId="77777777" w:rsidR="004429EB" w:rsidRDefault="004429EB" w:rsidP="004429EB">
                  <w:pPr>
                    <w:ind w:right="216"/>
                    <w:rPr>
                      <w:sz w:val="22"/>
                      <w:szCs w:val="22"/>
                    </w:rPr>
                  </w:pPr>
                  <w:r>
                    <w:rPr>
                      <w:sz w:val="22"/>
                      <w:szCs w:val="22"/>
                    </w:rPr>
                    <w:t xml:space="preserve">ICH </w:t>
                  </w:r>
                </w:p>
              </w:tc>
              <w:tc>
                <w:tcPr>
                  <w:tcW w:w="2158" w:type="dxa"/>
                </w:tcPr>
                <w:p w14:paraId="3A96AEFD" w14:textId="1671C28C" w:rsidR="004429EB" w:rsidRDefault="004429EB" w:rsidP="004429EB">
                  <w:pPr>
                    <w:ind w:right="216"/>
                    <w:rPr>
                      <w:sz w:val="22"/>
                      <w:szCs w:val="22"/>
                    </w:rPr>
                  </w:pPr>
                  <w:r>
                    <w:rPr>
                      <w:sz w:val="22"/>
                      <w:szCs w:val="22"/>
                    </w:rPr>
                    <w:t>0.</w:t>
                  </w:r>
                  <w:r w:rsidR="00466B06">
                    <w:rPr>
                      <w:sz w:val="22"/>
                      <w:szCs w:val="22"/>
                    </w:rPr>
                    <w:t>53</w:t>
                  </w:r>
                </w:p>
              </w:tc>
              <w:tc>
                <w:tcPr>
                  <w:tcW w:w="2284" w:type="dxa"/>
                </w:tcPr>
                <w:p w14:paraId="41C3EA51" w14:textId="532A730C" w:rsidR="004429EB" w:rsidRDefault="004429EB" w:rsidP="004429EB">
                  <w:pPr>
                    <w:ind w:right="216"/>
                    <w:rPr>
                      <w:sz w:val="22"/>
                      <w:szCs w:val="22"/>
                    </w:rPr>
                  </w:pPr>
                  <w:r>
                    <w:rPr>
                      <w:sz w:val="22"/>
                      <w:szCs w:val="22"/>
                    </w:rPr>
                    <w:t>0.</w:t>
                  </w:r>
                  <w:r w:rsidR="00466B06">
                    <w:rPr>
                      <w:sz w:val="22"/>
                      <w:szCs w:val="22"/>
                    </w:rPr>
                    <w:t>75</w:t>
                  </w:r>
                </w:p>
              </w:tc>
              <w:tc>
                <w:tcPr>
                  <w:tcW w:w="2284" w:type="dxa"/>
                </w:tcPr>
                <w:p w14:paraId="1400F288" w14:textId="5C56CD25" w:rsidR="004429EB" w:rsidRPr="004429EB" w:rsidRDefault="004429EB" w:rsidP="004429EB">
                  <w:pPr>
                    <w:ind w:right="216"/>
                    <w:rPr>
                      <w:b/>
                      <w:bCs/>
                      <w:sz w:val="22"/>
                      <w:szCs w:val="22"/>
                    </w:rPr>
                  </w:pPr>
                  <w:r w:rsidRPr="004429EB">
                    <w:rPr>
                      <w:b/>
                      <w:bCs/>
                      <w:color w:val="FF0000"/>
                      <w:sz w:val="22"/>
                      <w:szCs w:val="22"/>
                    </w:rPr>
                    <w:t>NHH</w:t>
                  </w:r>
                  <w:r w:rsidR="00466B06">
                    <w:rPr>
                      <w:b/>
                      <w:bCs/>
                      <w:color w:val="FF0000"/>
                      <w:sz w:val="22"/>
                      <w:szCs w:val="22"/>
                    </w:rPr>
                    <w:t xml:space="preserve"> 454</w:t>
                  </w:r>
                </w:p>
              </w:tc>
            </w:tr>
            <w:tr w:rsidR="004429EB" w:rsidRPr="004429EB" w14:paraId="01DF9BA2" w14:textId="77777777" w:rsidTr="00AF4B13">
              <w:tc>
                <w:tcPr>
                  <w:tcW w:w="2408" w:type="dxa"/>
                </w:tcPr>
                <w:p w14:paraId="540BDBDA" w14:textId="77777777" w:rsidR="004429EB" w:rsidRDefault="004429EB" w:rsidP="004429EB">
                  <w:pPr>
                    <w:ind w:right="216"/>
                    <w:rPr>
                      <w:sz w:val="22"/>
                      <w:szCs w:val="22"/>
                    </w:rPr>
                  </w:pPr>
                  <w:r>
                    <w:rPr>
                      <w:sz w:val="22"/>
                      <w:szCs w:val="22"/>
                    </w:rPr>
                    <w:t xml:space="preserve">Major Bleeding </w:t>
                  </w:r>
                </w:p>
              </w:tc>
              <w:tc>
                <w:tcPr>
                  <w:tcW w:w="2158" w:type="dxa"/>
                </w:tcPr>
                <w:p w14:paraId="65FE1575" w14:textId="1F57FA3C" w:rsidR="004429EB" w:rsidRDefault="00466B06" w:rsidP="004429EB">
                  <w:pPr>
                    <w:ind w:right="216"/>
                    <w:rPr>
                      <w:sz w:val="22"/>
                      <w:szCs w:val="22"/>
                    </w:rPr>
                  </w:pPr>
                  <w:r>
                    <w:rPr>
                      <w:sz w:val="22"/>
                      <w:szCs w:val="22"/>
                    </w:rPr>
                    <w:t>2.93</w:t>
                  </w:r>
                </w:p>
              </w:tc>
              <w:tc>
                <w:tcPr>
                  <w:tcW w:w="2284" w:type="dxa"/>
                </w:tcPr>
                <w:p w14:paraId="5F8A0C7C" w14:textId="0B0C01C5" w:rsidR="004429EB" w:rsidRDefault="00466B06" w:rsidP="004429EB">
                  <w:pPr>
                    <w:ind w:right="216"/>
                    <w:rPr>
                      <w:sz w:val="22"/>
                      <w:szCs w:val="22"/>
                    </w:rPr>
                  </w:pPr>
                  <w:r>
                    <w:rPr>
                      <w:sz w:val="22"/>
                      <w:szCs w:val="22"/>
                    </w:rPr>
                    <w:t>2.82</w:t>
                  </w:r>
                </w:p>
              </w:tc>
              <w:tc>
                <w:tcPr>
                  <w:tcW w:w="2284" w:type="dxa"/>
                </w:tcPr>
                <w:p w14:paraId="4E0DC8DD" w14:textId="2311FB99" w:rsidR="004429EB" w:rsidRPr="004429EB" w:rsidRDefault="00466B06" w:rsidP="004429EB">
                  <w:pPr>
                    <w:ind w:right="216"/>
                    <w:rPr>
                      <w:b/>
                      <w:bCs/>
                      <w:color w:val="FF0000"/>
                      <w:sz w:val="22"/>
                      <w:szCs w:val="22"/>
                    </w:rPr>
                  </w:pPr>
                  <w:r w:rsidRPr="007466CD">
                    <w:rPr>
                      <w:b/>
                      <w:bCs/>
                      <w:color w:val="00B050"/>
                      <w:sz w:val="22"/>
                      <w:szCs w:val="22"/>
                    </w:rPr>
                    <w:t>NNT 910</w:t>
                  </w:r>
                </w:p>
              </w:tc>
            </w:tr>
            <w:tr w:rsidR="004429EB" w:rsidRPr="004429EB" w14:paraId="0F3400AE" w14:textId="77777777" w:rsidTr="00AF4B13">
              <w:tc>
                <w:tcPr>
                  <w:tcW w:w="2408" w:type="dxa"/>
                </w:tcPr>
                <w:p w14:paraId="7A62450E" w14:textId="77777777" w:rsidR="004429EB" w:rsidRDefault="004429EB" w:rsidP="004429EB">
                  <w:pPr>
                    <w:ind w:right="216"/>
                    <w:rPr>
                      <w:sz w:val="22"/>
                      <w:szCs w:val="22"/>
                    </w:rPr>
                  </w:pPr>
                  <w:r>
                    <w:rPr>
                      <w:sz w:val="22"/>
                      <w:szCs w:val="22"/>
                    </w:rPr>
                    <w:t xml:space="preserve">All-cause death </w:t>
                  </w:r>
                </w:p>
              </w:tc>
              <w:tc>
                <w:tcPr>
                  <w:tcW w:w="2158" w:type="dxa"/>
                </w:tcPr>
                <w:p w14:paraId="27001490" w14:textId="791C3E6A" w:rsidR="004429EB" w:rsidRDefault="007466CD" w:rsidP="004429EB">
                  <w:pPr>
                    <w:ind w:right="216"/>
                    <w:rPr>
                      <w:sz w:val="22"/>
                      <w:szCs w:val="22"/>
                    </w:rPr>
                  </w:pPr>
                  <w:r>
                    <w:rPr>
                      <w:b/>
                      <w:bCs/>
                      <w:noProof/>
                      <w:sz w:val="22"/>
                      <w:szCs w:val="22"/>
                      <w:u w:val="single"/>
                    </w:rPr>
                    <mc:AlternateContent>
                      <mc:Choice Requires="wps">
                        <w:drawing>
                          <wp:anchor distT="0" distB="0" distL="114300" distR="114300" simplePos="0" relativeHeight="251668480" behindDoc="0" locked="0" layoutInCell="1" allowOverlap="1" wp14:anchorId="187D4C35" wp14:editId="55BD330B">
                            <wp:simplePos x="0" y="0"/>
                            <wp:positionH relativeFrom="column">
                              <wp:posOffset>-1606302</wp:posOffset>
                            </wp:positionH>
                            <wp:positionV relativeFrom="paragraph">
                              <wp:posOffset>3755</wp:posOffset>
                            </wp:positionV>
                            <wp:extent cx="5796583" cy="166977"/>
                            <wp:effectExtent l="12700" t="12700" r="7620" b="11430"/>
                            <wp:wrapNone/>
                            <wp:docPr id="1804335737" name="Rectangle 8"/>
                            <wp:cNvGraphicFramePr/>
                            <a:graphic xmlns:a="http://schemas.openxmlformats.org/drawingml/2006/main">
                              <a:graphicData uri="http://schemas.microsoft.com/office/word/2010/wordprocessingShape">
                                <wps:wsp>
                                  <wps:cNvSpPr/>
                                  <wps:spPr>
                                    <a:xfrm>
                                      <a:off x="0" y="0"/>
                                      <a:ext cx="5796583" cy="166977"/>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425B27" id="Rectangle 8" o:spid="_x0000_s1026" style="position:absolute;margin-left:-126.5pt;margin-top:.3pt;width:456.4pt;height:13.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" filled="f" strokecolor="red" strokeweight="2.25pt"/>
                        </w:pict>
                      </mc:Fallback>
                    </mc:AlternateContent>
                  </w:r>
                  <w:r w:rsidR="00466B06">
                    <w:rPr>
                      <w:sz w:val="22"/>
                      <w:szCs w:val="22"/>
                    </w:rPr>
                    <w:t>7.76</w:t>
                  </w:r>
                </w:p>
              </w:tc>
              <w:tc>
                <w:tcPr>
                  <w:tcW w:w="2284" w:type="dxa"/>
                </w:tcPr>
                <w:p w14:paraId="4921A710" w14:textId="62EE9895" w:rsidR="004429EB" w:rsidRDefault="00466B06" w:rsidP="004429EB">
                  <w:pPr>
                    <w:ind w:right="216"/>
                    <w:rPr>
                      <w:sz w:val="22"/>
                      <w:szCs w:val="22"/>
                    </w:rPr>
                  </w:pPr>
                  <w:r>
                    <w:rPr>
                      <w:sz w:val="22"/>
                      <w:szCs w:val="22"/>
                    </w:rPr>
                    <w:t>8.57</w:t>
                  </w:r>
                </w:p>
              </w:tc>
              <w:tc>
                <w:tcPr>
                  <w:tcW w:w="2284" w:type="dxa"/>
                </w:tcPr>
                <w:p w14:paraId="2B12E6FB" w14:textId="3CB7F493" w:rsidR="004429EB" w:rsidRPr="004429EB" w:rsidRDefault="004429EB" w:rsidP="004429EB">
                  <w:pPr>
                    <w:ind w:right="216"/>
                    <w:rPr>
                      <w:b/>
                      <w:bCs/>
                      <w:color w:val="FF0000"/>
                      <w:sz w:val="22"/>
                      <w:szCs w:val="22"/>
                    </w:rPr>
                  </w:pPr>
                  <w:r w:rsidRPr="004429EB">
                    <w:rPr>
                      <w:b/>
                      <w:bCs/>
                      <w:color w:val="FF0000"/>
                      <w:sz w:val="22"/>
                      <w:szCs w:val="22"/>
                    </w:rPr>
                    <w:t xml:space="preserve">NNH </w:t>
                  </w:r>
                  <w:r w:rsidR="00466B06">
                    <w:rPr>
                      <w:b/>
                      <w:bCs/>
                      <w:color w:val="FF0000"/>
                      <w:sz w:val="22"/>
                      <w:szCs w:val="22"/>
                    </w:rPr>
                    <w:t>123</w:t>
                  </w:r>
                </w:p>
              </w:tc>
            </w:tr>
          </w:tbl>
          <w:p w14:paraId="5A7A5EC6" w14:textId="1BC1E934" w:rsidR="00E26F9C" w:rsidRPr="0039302D" w:rsidRDefault="00E26F9C" w:rsidP="00646F20">
            <w:pPr>
              <w:ind w:right="216"/>
              <w:rPr>
                <w:sz w:val="22"/>
                <w:szCs w:val="22"/>
              </w:rPr>
            </w:pPr>
          </w:p>
        </w:tc>
      </w:tr>
      <w:tr w:rsidR="00E26F9C" w:rsidRPr="0039302D" w14:paraId="7DC5F543" w14:textId="77777777" w:rsidTr="00DA3A3C">
        <w:trPr>
          <w:trHeight w:val="6218"/>
        </w:trPr>
        <w:tc>
          <w:tcPr>
            <w:tcW w:w="1890" w:type="dxa"/>
            <w:tcBorders>
              <w:bottom w:val="nil"/>
            </w:tcBorders>
          </w:tcPr>
          <w:p w14:paraId="6DD29826" w14:textId="17B9B43B" w:rsidR="00E26F9C" w:rsidRPr="0039302D" w:rsidRDefault="00E26F9C" w:rsidP="008F676E">
            <w:pPr>
              <w:ind w:right="216"/>
              <w:rPr>
                <w:b/>
                <w:bCs/>
                <w:sz w:val="22"/>
                <w:szCs w:val="22"/>
              </w:rPr>
            </w:pPr>
            <w:r w:rsidRPr="0039302D">
              <w:rPr>
                <w:b/>
                <w:bCs/>
                <w:sz w:val="22"/>
                <w:szCs w:val="22"/>
              </w:rPr>
              <w:lastRenderedPageBreak/>
              <w:t>Subgroup analyses</w:t>
            </w:r>
          </w:p>
        </w:tc>
        <w:tc>
          <w:tcPr>
            <w:tcW w:w="9360" w:type="dxa"/>
            <w:tcBorders>
              <w:bottom w:val="nil"/>
            </w:tcBorders>
          </w:tcPr>
          <w:p w14:paraId="53D6C3E1" w14:textId="216F556A" w:rsidR="00E26F9C" w:rsidRPr="005C598B" w:rsidRDefault="00E26F9C" w:rsidP="009B5A97">
            <w:pPr>
              <w:ind w:right="216"/>
              <w:rPr>
                <w:sz w:val="22"/>
                <w:szCs w:val="22"/>
                <w:u w:val="single"/>
              </w:rPr>
            </w:pPr>
          </w:p>
          <w:tbl>
            <w:tblPr>
              <w:tblStyle w:val="TableGrid"/>
              <w:tblW w:w="0" w:type="auto"/>
              <w:tblLook w:val="04A0" w:firstRow="1" w:lastRow="0" w:firstColumn="1" w:lastColumn="0" w:noHBand="0" w:noVBand="1"/>
            </w:tblPr>
            <w:tblGrid>
              <w:gridCol w:w="2408"/>
              <w:gridCol w:w="2158"/>
              <w:gridCol w:w="2284"/>
              <w:gridCol w:w="2284"/>
            </w:tblGrid>
            <w:tr w:rsidR="005C598B" w14:paraId="1F1F04C4" w14:textId="77777777" w:rsidTr="005C598B">
              <w:trPr>
                <w:trHeight w:val="647"/>
              </w:trPr>
              <w:tc>
                <w:tcPr>
                  <w:tcW w:w="9134" w:type="dxa"/>
                  <w:gridSpan w:val="4"/>
                  <w:shd w:val="clear" w:color="auto" w:fill="DEEAF6" w:themeFill="accent1" w:themeFillTint="33"/>
                  <w:vAlign w:val="center"/>
                </w:tcPr>
                <w:p w14:paraId="737D0B14" w14:textId="0F2BE14F" w:rsidR="005C598B" w:rsidRPr="005C598B" w:rsidRDefault="005C598B" w:rsidP="005C598B">
                  <w:pPr>
                    <w:ind w:right="216"/>
                    <w:jc w:val="center"/>
                    <w:rPr>
                      <w:b/>
                      <w:bCs/>
                      <w:sz w:val="22"/>
                      <w:szCs w:val="22"/>
                    </w:rPr>
                  </w:pPr>
                  <w:r w:rsidRPr="005C598B">
                    <w:rPr>
                      <w:b/>
                      <w:bCs/>
                      <w:sz w:val="22"/>
                      <w:szCs w:val="22"/>
                    </w:rPr>
                    <w:t>≥ 90 days of continuous medication use (per 100 person-years (n=1536)</w:t>
                  </w:r>
                </w:p>
              </w:tc>
            </w:tr>
            <w:tr w:rsidR="009B5A97" w14:paraId="3DFC1C49" w14:textId="77777777" w:rsidTr="007466CD">
              <w:tc>
                <w:tcPr>
                  <w:tcW w:w="2408" w:type="dxa"/>
                  <w:shd w:val="clear" w:color="auto" w:fill="DEEAF6" w:themeFill="accent1" w:themeFillTint="33"/>
                  <w:vAlign w:val="center"/>
                </w:tcPr>
                <w:p w14:paraId="143DD916" w14:textId="41ABB9CE" w:rsidR="009B5A97" w:rsidRPr="0046595B" w:rsidRDefault="009B5A97" w:rsidP="009B5A97">
                  <w:pPr>
                    <w:ind w:right="216"/>
                    <w:jc w:val="center"/>
                    <w:rPr>
                      <w:color w:val="000000" w:themeColor="text1"/>
                      <w:sz w:val="22"/>
                      <w:szCs w:val="22"/>
                    </w:rPr>
                  </w:pPr>
                  <w:r w:rsidRPr="0046595B">
                    <w:rPr>
                      <w:color w:val="000000" w:themeColor="text1"/>
                      <w:sz w:val="22"/>
                      <w:szCs w:val="22"/>
                    </w:rPr>
                    <w:t>Endpoint</w:t>
                  </w:r>
                </w:p>
              </w:tc>
              <w:tc>
                <w:tcPr>
                  <w:tcW w:w="2158" w:type="dxa"/>
                  <w:shd w:val="clear" w:color="auto" w:fill="DEEAF6" w:themeFill="accent1" w:themeFillTint="33"/>
                  <w:vAlign w:val="center"/>
                </w:tcPr>
                <w:p w14:paraId="23BDD84B" w14:textId="77777777" w:rsidR="009B5A97" w:rsidRPr="0046595B" w:rsidRDefault="009B5A97" w:rsidP="009B5A97">
                  <w:pPr>
                    <w:ind w:right="216"/>
                    <w:jc w:val="center"/>
                    <w:rPr>
                      <w:color w:val="000000" w:themeColor="text1"/>
                      <w:sz w:val="22"/>
                      <w:szCs w:val="22"/>
                    </w:rPr>
                  </w:pPr>
                  <w:r w:rsidRPr="0046595B">
                    <w:rPr>
                      <w:color w:val="000000" w:themeColor="text1"/>
                      <w:sz w:val="22"/>
                      <w:szCs w:val="22"/>
                    </w:rPr>
                    <w:t>DOAC Retain (n=%) Occurrence</w:t>
                  </w:r>
                </w:p>
              </w:tc>
              <w:tc>
                <w:tcPr>
                  <w:tcW w:w="2284" w:type="dxa"/>
                  <w:shd w:val="clear" w:color="auto" w:fill="DEEAF6" w:themeFill="accent1" w:themeFillTint="33"/>
                  <w:vAlign w:val="center"/>
                </w:tcPr>
                <w:p w14:paraId="451F6AAC" w14:textId="77777777" w:rsidR="009B5A97" w:rsidRPr="0046595B" w:rsidRDefault="009B5A97" w:rsidP="009B5A97">
                  <w:pPr>
                    <w:ind w:right="216"/>
                    <w:jc w:val="center"/>
                    <w:rPr>
                      <w:color w:val="000000" w:themeColor="text1"/>
                      <w:sz w:val="22"/>
                      <w:szCs w:val="22"/>
                    </w:rPr>
                  </w:pPr>
                  <w:r w:rsidRPr="0046595B">
                    <w:rPr>
                      <w:color w:val="000000" w:themeColor="text1"/>
                      <w:sz w:val="22"/>
                      <w:szCs w:val="22"/>
                    </w:rPr>
                    <w:t>DOAC Change (n=%) Occurrence</w:t>
                  </w:r>
                </w:p>
              </w:tc>
              <w:tc>
                <w:tcPr>
                  <w:tcW w:w="2284" w:type="dxa"/>
                  <w:shd w:val="clear" w:color="auto" w:fill="DEEAF6" w:themeFill="accent1" w:themeFillTint="33"/>
                  <w:vAlign w:val="center"/>
                </w:tcPr>
                <w:p w14:paraId="614C0F84" w14:textId="77777777" w:rsidR="009B5A97" w:rsidRDefault="009B5A97" w:rsidP="009B5A97">
                  <w:pPr>
                    <w:ind w:right="216"/>
                    <w:jc w:val="center"/>
                    <w:rPr>
                      <w:sz w:val="22"/>
                      <w:szCs w:val="22"/>
                    </w:rPr>
                  </w:pPr>
                  <w:r w:rsidRPr="007466CD">
                    <w:rPr>
                      <w:b/>
                      <w:bCs/>
                      <w:color w:val="00B050"/>
                      <w:sz w:val="22"/>
                      <w:szCs w:val="22"/>
                    </w:rPr>
                    <w:t>NNT</w:t>
                  </w:r>
                  <w:r>
                    <w:rPr>
                      <w:sz w:val="22"/>
                      <w:szCs w:val="22"/>
                    </w:rPr>
                    <w:t>/</w:t>
                  </w:r>
                  <w:r w:rsidRPr="008B2983">
                    <w:rPr>
                      <w:b/>
                      <w:bCs/>
                      <w:color w:val="FF0000"/>
                      <w:sz w:val="22"/>
                      <w:szCs w:val="22"/>
                    </w:rPr>
                    <w:t>NNH</w:t>
                  </w:r>
                </w:p>
              </w:tc>
            </w:tr>
            <w:tr w:rsidR="009B5A97" w:rsidRPr="004429EB" w14:paraId="53EC6BA8" w14:textId="77777777" w:rsidTr="00AF4B13">
              <w:tc>
                <w:tcPr>
                  <w:tcW w:w="2408" w:type="dxa"/>
                </w:tcPr>
                <w:p w14:paraId="0BD5F47D" w14:textId="342A5921" w:rsidR="009B5A97" w:rsidRDefault="009B5A97" w:rsidP="009B5A97">
                  <w:pPr>
                    <w:ind w:right="216"/>
                    <w:rPr>
                      <w:sz w:val="22"/>
                      <w:szCs w:val="22"/>
                    </w:rPr>
                  </w:pPr>
                  <w:r>
                    <w:rPr>
                      <w:sz w:val="22"/>
                      <w:szCs w:val="22"/>
                    </w:rPr>
                    <w:t>Primary (IS and TIA)</w:t>
                  </w:r>
                </w:p>
              </w:tc>
              <w:tc>
                <w:tcPr>
                  <w:tcW w:w="2158" w:type="dxa"/>
                </w:tcPr>
                <w:p w14:paraId="2A111C54" w14:textId="262E9E9F" w:rsidR="009B5A97" w:rsidRDefault="009B5A97" w:rsidP="009B5A97">
                  <w:pPr>
                    <w:ind w:right="216"/>
                    <w:rPr>
                      <w:sz w:val="22"/>
                      <w:szCs w:val="22"/>
                    </w:rPr>
                  </w:pPr>
                  <w:r>
                    <w:rPr>
                      <w:sz w:val="22"/>
                      <w:szCs w:val="22"/>
                    </w:rPr>
                    <w:t>5.47</w:t>
                  </w:r>
                </w:p>
              </w:tc>
              <w:tc>
                <w:tcPr>
                  <w:tcW w:w="2284" w:type="dxa"/>
                </w:tcPr>
                <w:p w14:paraId="6D788FD7" w14:textId="27CBE267" w:rsidR="009B5A97" w:rsidRDefault="009B5A97" w:rsidP="009B5A97">
                  <w:pPr>
                    <w:ind w:right="216"/>
                    <w:rPr>
                      <w:sz w:val="22"/>
                      <w:szCs w:val="22"/>
                    </w:rPr>
                  </w:pPr>
                  <w:r>
                    <w:rPr>
                      <w:sz w:val="22"/>
                      <w:szCs w:val="22"/>
                    </w:rPr>
                    <w:t>5.85</w:t>
                  </w:r>
                </w:p>
              </w:tc>
              <w:tc>
                <w:tcPr>
                  <w:tcW w:w="2284" w:type="dxa"/>
                </w:tcPr>
                <w:p w14:paraId="45331654" w14:textId="7530EF53" w:rsidR="009B5A97" w:rsidRPr="004429EB" w:rsidRDefault="009B5A97" w:rsidP="009B5A97">
                  <w:pPr>
                    <w:ind w:right="216"/>
                    <w:rPr>
                      <w:b/>
                      <w:bCs/>
                      <w:sz w:val="22"/>
                      <w:szCs w:val="22"/>
                    </w:rPr>
                  </w:pPr>
                  <w:r w:rsidRPr="004429EB">
                    <w:rPr>
                      <w:b/>
                      <w:bCs/>
                      <w:color w:val="FF0000"/>
                      <w:sz w:val="22"/>
                      <w:szCs w:val="22"/>
                    </w:rPr>
                    <w:t xml:space="preserve">NNH </w:t>
                  </w:r>
                  <w:r>
                    <w:rPr>
                      <w:b/>
                      <w:bCs/>
                      <w:color w:val="FF0000"/>
                      <w:sz w:val="22"/>
                      <w:szCs w:val="22"/>
                    </w:rPr>
                    <w:t>263</w:t>
                  </w:r>
                </w:p>
              </w:tc>
            </w:tr>
            <w:tr w:rsidR="009B5A97" w:rsidRPr="004429EB" w14:paraId="1EC18AB2" w14:textId="77777777" w:rsidTr="00AF4B13">
              <w:tc>
                <w:tcPr>
                  <w:tcW w:w="2408" w:type="dxa"/>
                </w:tcPr>
                <w:p w14:paraId="2FEAEF63" w14:textId="4A440BE8" w:rsidR="009B5A97" w:rsidRDefault="002C5D9E" w:rsidP="009B5A97">
                  <w:pPr>
                    <w:ind w:right="216"/>
                    <w:rPr>
                      <w:sz w:val="22"/>
                      <w:szCs w:val="22"/>
                    </w:rPr>
                  </w:pPr>
                  <w:r>
                    <w:rPr>
                      <w:b/>
                      <w:bCs/>
                      <w:noProof/>
                      <w:sz w:val="22"/>
                      <w:szCs w:val="22"/>
                      <w:u w:val="single"/>
                    </w:rPr>
                    <mc:AlternateContent>
                      <mc:Choice Requires="wps">
                        <w:drawing>
                          <wp:anchor distT="0" distB="0" distL="114300" distR="114300" simplePos="0" relativeHeight="251670528" behindDoc="0" locked="0" layoutInCell="1" allowOverlap="1" wp14:anchorId="6D5CDF02" wp14:editId="4B2444DE">
                            <wp:simplePos x="0" y="0"/>
                            <wp:positionH relativeFrom="column">
                              <wp:posOffset>-71258</wp:posOffset>
                            </wp:positionH>
                            <wp:positionV relativeFrom="paragraph">
                              <wp:posOffset>-6157</wp:posOffset>
                            </wp:positionV>
                            <wp:extent cx="5796583" cy="166977"/>
                            <wp:effectExtent l="12700" t="12700" r="7620" b="11430"/>
                            <wp:wrapNone/>
                            <wp:docPr id="1111816476" name="Rectangle 8"/>
                            <wp:cNvGraphicFramePr/>
                            <a:graphic xmlns:a="http://schemas.openxmlformats.org/drawingml/2006/main">
                              <a:graphicData uri="http://schemas.microsoft.com/office/word/2010/wordprocessingShape">
                                <wps:wsp>
                                  <wps:cNvSpPr/>
                                  <wps:spPr>
                                    <a:xfrm>
                                      <a:off x="0" y="0"/>
                                      <a:ext cx="5796583" cy="166977"/>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A6D2E" id="Rectangle 8" o:spid="_x0000_s1026" style="position:absolute;margin-left:-5.6pt;margin-top:-.5pt;width:456.4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" filled="f" strokecolor="red" strokeweight="2.25pt"/>
                        </w:pict>
                      </mc:Fallback>
                    </mc:AlternateContent>
                  </w:r>
                  <w:r w:rsidR="009B5A97">
                    <w:rPr>
                      <w:sz w:val="22"/>
                      <w:szCs w:val="22"/>
                    </w:rPr>
                    <w:t>Secondary (STE)</w:t>
                  </w:r>
                </w:p>
              </w:tc>
              <w:tc>
                <w:tcPr>
                  <w:tcW w:w="2158" w:type="dxa"/>
                </w:tcPr>
                <w:p w14:paraId="62EE7D42" w14:textId="4844063C" w:rsidR="009B5A97" w:rsidRDefault="009B5A97" w:rsidP="009B5A97">
                  <w:pPr>
                    <w:ind w:right="216"/>
                    <w:rPr>
                      <w:sz w:val="22"/>
                      <w:szCs w:val="22"/>
                    </w:rPr>
                  </w:pPr>
                  <w:r>
                    <w:rPr>
                      <w:sz w:val="22"/>
                      <w:szCs w:val="22"/>
                    </w:rPr>
                    <w:t>7.29</w:t>
                  </w:r>
                </w:p>
              </w:tc>
              <w:tc>
                <w:tcPr>
                  <w:tcW w:w="2284" w:type="dxa"/>
                </w:tcPr>
                <w:p w14:paraId="72483413" w14:textId="30588EC7" w:rsidR="009B5A97" w:rsidRDefault="009B5A97" w:rsidP="009B5A97">
                  <w:pPr>
                    <w:ind w:right="216"/>
                    <w:rPr>
                      <w:sz w:val="22"/>
                      <w:szCs w:val="22"/>
                    </w:rPr>
                  </w:pPr>
                  <w:r>
                    <w:rPr>
                      <w:sz w:val="22"/>
                      <w:szCs w:val="22"/>
                    </w:rPr>
                    <w:t>8.58</w:t>
                  </w:r>
                </w:p>
              </w:tc>
              <w:tc>
                <w:tcPr>
                  <w:tcW w:w="2284" w:type="dxa"/>
                </w:tcPr>
                <w:p w14:paraId="5702BAB5" w14:textId="3827CDB2" w:rsidR="009B5A97" w:rsidRPr="004429EB" w:rsidRDefault="009B5A97" w:rsidP="009B5A97">
                  <w:pPr>
                    <w:ind w:right="216"/>
                    <w:rPr>
                      <w:b/>
                      <w:bCs/>
                      <w:sz w:val="22"/>
                      <w:szCs w:val="22"/>
                    </w:rPr>
                  </w:pPr>
                  <w:r w:rsidRPr="004429EB">
                    <w:rPr>
                      <w:b/>
                      <w:bCs/>
                      <w:color w:val="FF0000"/>
                      <w:sz w:val="22"/>
                      <w:szCs w:val="22"/>
                    </w:rPr>
                    <w:t xml:space="preserve">NNH </w:t>
                  </w:r>
                  <w:r>
                    <w:rPr>
                      <w:b/>
                      <w:bCs/>
                      <w:color w:val="FF0000"/>
                      <w:sz w:val="22"/>
                      <w:szCs w:val="22"/>
                    </w:rPr>
                    <w:t>77</w:t>
                  </w:r>
                </w:p>
              </w:tc>
            </w:tr>
            <w:tr w:rsidR="009B5A97" w14:paraId="52F56887" w14:textId="77777777" w:rsidTr="00AF4B13">
              <w:tc>
                <w:tcPr>
                  <w:tcW w:w="9134" w:type="dxa"/>
                  <w:gridSpan w:val="4"/>
                </w:tcPr>
                <w:p w14:paraId="01F29972" w14:textId="4AEA1F59" w:rsidR="009B5A97" w:rsidRDefault="009B5A97" w:rsidP="009B5A97">
                  <w:pPr>
                    <w:ind w:right="216"/>
                    <w:rPr>
                      <w:sz w:val="22"/>
                      <w:szCs w:val="22"/>
                    </w:rPr>
                  </w:pPr>
                  <w:r>
                    <w:rPr>
                      <w:sz w:val="22"/>
                      <w:szCs w:val="22"/>
                    </w:rPr>
                    <w:t>Safety Endpoints</w:t>
                  </w:r>
                </w:p>
              </w:tc>
            </w:tr>
            <w:tr w:rsidR="009B5A97" w:rsidRPr="004429EB" w14:paraId="2DAC9C0C" w14:textId="77777777" w:rsidTr="00AF4B13">
              <w:tc>
                <w:tcPr>
                  <w:tcW w:w="2408" w:type="dxa"/>
                </w:tcPr>
                <w:p w14:paraId="2BB7F324" w14:textId="77777777" w:rsidR="009B5A97" w:rsidRDefault="009B5A97" w:rsidP="009B5A97">
                  <w:pPr>
                    <w:ind w:right="216"/>
                    <w:rPr>
                      <w:sz w:val="22"/>
                      <w:szCs w:val="22"/>
                    </w:rPr>
                  </w:pPr>
                  <w:r>
                    <w:rPr>
                      <w:sz w:val="22"/>
                      <w:szCs w:val="22"/>
                    </w:rPr>
                    <w:t xml:space="preserve">ICH </w:t>
                  </w:r>
                </w:p>
              </w:tc>
              <w:tc>
                <w:tcPr>
                  <w:tcW w:w="2158" w:type="dxa"/>
                </w:tcPr>
                <w:p w14:paraId="4AF76C5E" w14:textId="7364187C" w:rsidR="009B5A97" w:rsidRDefault="009B5A97" w:rsidP="009B5A97">
                  <w:pPr>
                    <w:ind w:right="216"/>
                    <w:rPr>
                      <w:sz w:val="22"/>
                      <w:szCs w:val="22"/>
                    </w:rPr>
                  </w:pPr>
                  <w:r>
                    <w:rPr>
                      <w:sz w:val="22"/>
                      <w:szCs w:val="22"/>
                    </w:rPr>
                    <w:t>0.58</w:t>
                  </w:r>
                </w:p>
              </w:tc>
              <w:tc>
                <w:tcPr>
                  <w:tcW w:w="2284" w:type="dxa"/>
                </w:tcPr>
                <w:p w14:paraId="11052625" w14:textId="0C0E63A8" w:rsidR="009B5A97" w:rsidRDefault="009B5A97" w:rsidP="009B5A97">
                  <w:pPr>
                    <w:ind w:right="216"/>
                    <w:rPr>
                      <w:sz w:val="22"/>
                      <w:szCs w:val="22"/>
                    </w:rPr>
                  </w:pPr>
                  <w:r>
                    <w:rPr>
                      <w:sz w:val="22"/>
                      <w:szCs w:val="22"/>
                    </w:rPr>
                    <w:t>0.90</w:t>
                  </w:r>
                </w:p>
              </w:tc>
              <w:tc>
                <w:tcPr>
                  <w:tcW w:w="2284" w:type="dxa"/>
                </w:tcPr>
                <w:p w14:paraId="0D9524AC" w14:textId="495DBCDC" w:rsidR="009B5A97" w:rsidRPr="004429EB" w:rsidRDefault="009B5A97" w:rsidP="009B5A97">
                  <w:pPr>
                    <w:ind w:right="216"/>
                    <w:rPr>
                      <w:b/>
                      <w:bCs/>
                      <w:sz w:val="22"/>
                      <w:szCs w:val="22"/>
                    </w:rPr>
                  </w:pPr>
                  <w:r w:rsidRPr="004429EB">
                    <w:rPr>
                      <w:b/>
                      <w:bCs/>
                      <w:color w:val="FF0000"/>
                      <w:sz w:val="22"/>
                      <w:szCs w:val="22"/>
                    </w:rPr>
                    <w:t>NHH</w:t>
                  </w:r>
                  <w:r>
                    <w:rPr>
                      <w:b/>
                      <w:bCs/>
                      <w:color w:val="FF0000"/>
                      <w:sz w:val="22"/>
                      <w:szCs w:val="22"/>
                    </w:rPr>
                    <w:t xml:space="preserve"> 312</w:t>
                  </w:r>
                </w:p>
              </w:tc>
            </w:tr>
            <w:tr w:rsidR="009B5A97" w:rsidRPr="004429EB" w14:paraId="7CA92C3B" w14:textId="77777777" w:rsidTr="00AF4B13">
              <w:tc>
                <w:tcPr>
                  <w:tcW w:w="2408" w:type="dxa"/>
                </w:tcPr>
                <w:p w14:paraId="51EB4FBA" w14:textId="77777777" w:rsidR="009B5A97" w:rsidRDefault="009B5A97" w:rsidP="009B5A97">
                  <w:pPr>
                    <w:ind w:right="216"/>
                    <w:rPr>
                      <w:sz w:val="22"/>
                      <w:szCs w:val="22"/>
                    </w:rPr>
                  </w:pPr>
                  <w:r>
                    <w:rPr>
                      <w:sz w:val="22"/>
                      <w:szCs w:val="22"/>
                    </w:rPr>
                    <w:t xml:space="preserve">Major Bleeding </w:t>
                  </w:r>
                </w:p>
              </w:tc>
              <w:tc>
                <w:tcPr>
                  <w:tcW w:w="2158" w:type="dxa"/>
                </w:tcPr>
                <w:p w14:paraId="4B5E6477" w14:textId="74948C69" w:rsidR="009B5A97" w:rsidRDefault="009B5A97" w:rsidP="009B5A97">
                  <w:pPr>
                    <w:ind w:right="216"/>
                    <w:rPr>
                      <w:sz w:val="22"/>
                      <w:szCs w:val="22"/>
                    </w:rPr>
                  </w:pPr>
                  <w:r>
                    <w:rPr>
                      <w:sz w:val="22"/>
                      <w:szCs w:val="22"/>
                    </w:rPr>
                    <w:t>2.67</w:t>
                  </w:r>
                </w:p>
              </w:tc>
              <w:tc>
                <w:tcPr>
                  <w:tcW w:w="2284" w:type="dxa"/>
                </w:tcPr>
                <w:p w14:paraId="7F411785" w14:textId="4CA22821" w:rsidR="009B5A97" w:rsidRDefault="009B5A97" w:rsidP="009B5A97">
                  <w:pPr>
                    <w:ind w:right="216"/>
                    <w:rPr>
                      <w:sz w:val="22"/>
                      <w:szCs w:val="22"/>
                    </w:rPr>
                  </w:pPr>
                  <w:r>
                    <w:rPr>
                      <w:sz w:val="22"/>
                      <w:szCs w:val="22"/>
                    </w:rPr>
                    <w:t>2.69</w:t>
                  </w:r>
                </w:p>
              </w:tc>
              <w:tc>
                <w:tcPr>
                  <w:tcW w:w="2284" w:type="dxa"/>
                </w:tcPr>
                <w:p w14:paraId="7F3057E7" w14:textId="4B688CE2" w:rsidR="009B5A97" w:rsidRPr="009B5A97" w:rsidRDefault="009B5A97" w:rsidP="009B5A97">
                  <w:pPr>
                    <w:ind w:right="216"/>
                    <w:rPr>
                      <w:b/>
                      <w:bCs/>
                      <w:color w:val="FF0000"/>
                      <w:sz w:val="22"/>
                      <w:szCs w:val="22"/>
                    </w:rPr>
                  </w:pPr>
                  <w:r w:rsidRPr="009B5A97">
                    <w:rPr>
                      <w:b/>
                      <w:bCs/>
                      <w:color w:val="FF0000"/>
                      <w:sz w:val="22"/>
                      <w:szCs w:val="22"/>
                    </w:rPr>
                    <w:t>NNH 5000</w:t>
                  </w:r>
                </w:p>
              </w:tc>
            </w:tr>
            <w:tr w:rsidR="009B5A97" w:rsidRPr="004429EB" w14:paraId="24FA9A95" w14:textId="77777777" w:rsidTr="00AF4B13">
              <w:tc>
                <w:tcPr>
                  <w:tcW w:w="2408" w:type="dxa"/>
                </w:tcPr>
                <w:p w14:paraId="0112C242" w14:textId="77777777" w:rsidR="009B5A97" w:rsidRDefault="009B5A97" w:rsidP="009B5A97">
                  <w:pPr>
                    <w:ind w:right="216"/>
                    <w:rPr>
                      <w:sz w:val="22"/>
                      <w:szCs w:val="22"/>
                    </w:rPr>
                  </w:pPr>
                  <w:r>
                    <w:rPr>
                      <w:sz w:val="22"/>
                      <w:szCs w:val="22"/>
                    </w:rPr>
                    <w:t xml:space="preserve">All-cause death </w:t>
                  </w:r>
                </w:p>
              </w:tc>
              <w:tc>
                <w:tcPr>
                  <w:tcW w:w="2158" w:type="dxa"/>
                </w:tcPr>
                <w:p w14:paraId="47B303F7" w14:textId="6241B0DD" w:rsidR="009B5A97" w:rsidRDefault="009B5A97" w:rsidP="009B5A97">
                  <w:pPr>
                    <w:ind w:right="216"/>
                    <w:rPr>
                      <w:sz w:val="22"/>
                      <w:szCs w:val="22"/>
                    </w:rPr>
                  </w:pPr>
                  <w:r>
                    <w:rPr>
                      <w:sz w:val="22"/>
                      <w:szCs w:val="22"/>
                    </w:rPr>
                    <w:t>6.33</w:t>
                  </w:r>
                </w:p>
              </w:tc>
              <w:tc>
                <w:tcPr>
                  <w:tcW w:w="2284" w:type="dxa"/>
                </w:tcPr>
                <w:p w14:paraId="39ABF818" w14:textId="51E2E8CF" w:rsidR="009B5A97" w:rsidRDefault="009B5A97" w:rsidP="009B5A97">
                  <w:pPr>
                    <w:ind w:right="216"/>
                    <w:rPr>
                      <w:sz w:val="22"/>
                      <w:szCs w:val="22"/>
                    </w:rPr>
                  </w:pPr>
                  <w:r>
                    <w:rPr>
                      <w:sz w:val="22"/>
                      <w:szCs w:val="22"/>
                    </w:rPr>
                    <w:t>6.66</w:t>
                  </w:r>
                </w:p>
              </w:tc>
              <w:tc>
                <w:tcPr>
                  <w:tcW w:w="2284" w:type="dxa"/>
                </w:tcPr>
                <w:p w14:paraId="15597C19" w14:textId="31BDDECF" w:rsidR="009B5A97" w:rsidRPr="004429EB" w:rsidRDefault="009B5A97" w:rsidP="009B5A97">
                  <w:pPr>
                    <w:ind w:right="216"/>
                    <w:rPr>
                      <w:b/>
                      <w:bCs/>
                      <w:color w:val="FF0000"/>
                      <w:sz w:val="22"/>
                      <w:szCs w:val="22"/>
                    </w:rPr>
                  </w:pPr>
                  <w:r w:rsidRPr="004429EB">
                    <w:rPr>
                      <w:b/>
                      <w:bCs/>
                      <w:color w:val="FF0000"/>
                      <w:sz w:val="22"/>
                      <w:szCs w:val="22"/>
                    </w:rPr>
                    <w:t xml:space="preserve">NNH </w:t>
                  </w:r>
                  <w:r>
                    <w:rPr>
                      <w:b/>
                      <w:bCs/>
                      <w:color w:val="FF0000"/>
                      <w:sz w:val="22"/>
                      <w:szCs w:val="22"/>
                    </w:rPr>
                    <w:t>303</w:t>
                  </w:r>
                </w:p>
              </w:tc>
            </w:tr>
          </w:tbl>
          <w:p w14:paraId="5CBAB24C" w14:textId="0B21A87C" w:rsidR="009B5A97" w:rsidRPr="005C598B" w:rsidRDefault="009B5A97" w:rsidP="009B5A97">
            <w:pPr>
              <w:ind w:right="216"/>
              <w:rPr>
                <w:sz w:val="22"/>
                <w:szCs w:val="22"/>
                <w:u w:val="single"/>
              </w:rPr>
            </w:pPr>
          </w:p>
          <w:tbl>
            <w:tblPr>
              <w:tblStyle w:val="TableGrid"/>
              <w:tblW w:w="0" w:type="auto"/>
              <w:tblLook w:val="04A0" w:firstRow="1" w:lastRow="0" w:firstColumn="1" w:lastColumn="0" w:noHBand="0" w:noVBand="1"/>
            </w:tblPr>
            <w:tblGrid>
              <w:gridCol w:w="2408"/>
              <w:gridCol w:w="2158"/>
              <w:gridCol w:w="2284"/>
              <w:gridCol w:w="2284"/>
            </w:tblGrid>
            <w:tr w:rsidR="005C598B" w14:paraId="67E941D1" w14:textId="77777777" w:rsidTr="005C598B">
              <w:trPr>
                <w:trHeight w:val="611"/>
              </w:trPr>
              <w:tc>
                <w:tcPr>
                  <w:tcW w:w="9134" w:type="dxa"/>
                  <w:gridSpan w:val="4"/>
                  <w:shd w:val="clear" w:color="auto" w:fill="9CC2E5" w:themeFill="accent1" w:themeFillTint="99"/>
                  <w:vAlign w:val="center"/>
                </w:tcPr>
                <w:p w14:paraId="39D97EFB" w14:textId="0381AB38" w:rsidR="005C598B" w:rsidRPr="005C598B" w:rsidRDefault="005C598B" w:rsidP="005C598B">
                  <w:pPr>
                    <w:ind w:right="216"/>
                    <w:jc w:val="center"/>
                    <w:rPr>
                      <w:b/>
                      <w:bCs/>
                      <w:sz w:val="22"/>
                      <w:szCs w:val="22"/>
                    </w:rPr>
                  </w:pPr>
                  <w:r w:rsidRPr="005C598B">
                    <w:rPr>
                      <w:b/>
                      <w:bCs/>
                      <w:sz w:val="22"/>
                      <w:szCs w:val="22"/>
                    </w:rPr>
                    <w:t>≥ 180 days of continuous medication use (per 100 person-years (n=1536)</w:t>
                  </w:r>
                </w:p>
              </w:tc>
            </w:tr>
            <w:tr w:rsidR="009B5A97" w14:paraId="5E77A9F9" w14:textId="77777777" w:rsidTr="007466CD">
              <w:tc>
                <w:tcPr>
                  <w:tcW w:w="2408" w:type="dxa"/>
                  <w:shd w:val="clear" w:color="auto" w:fill="9CC2E5" w:themeFill="accent1" w:themeFillTint="99"/>
                  <w:vAlign w:val="center"/>
                </w:tcPr>
                <w:p w14:paraId="77FC50F1" w14:textId="77777777" w:rsidR="009B5A97" w:rsidRPr="0046595B" w:rsidRDefault="009B5A97" w:rsidP="009B5A97">
                  <w:pPr>
                    <w:ind w:right="216"/>
                    <w:jc w:val="center"/>
                    <w:rPr>
                      <w:color w:val="000000" w:themeColor="text1"/>
                      <w:sz w:val="22"/>
                      <w:szCs w:val="22"/>
                    </w:rPr>
                  </w:pPr>
                  <w:r w:rsidRPr="0046595B">
                    <w:rPr>
                      <w:color w:val="000000" w:themeColor="text1"/>
                      <w:sz w:val="22"/>
                      <w:szCs w:val="22"/>
                    </w:rPr>
                    <w:t>Endpoint</w:t>
                  </w:r>
                </w:p>
              </w:tc>
              <w:tc>
                <w:tcPr>
                  <w:tcW w:w="2158" w:type="dxa"/>
                  <w:shd w:val="clear" w:color="auto" w:fill="9CC2E5" w:themeFill="accent1" w:themeFillTint="99"/>
                  <w:vAlign w:val="center"/>
                </w:tcPr>
                <w:p w14:paraId="25BA286F" w14:textId="77777777" w:rsidR="009B5A97" w:rsidRPr="0046595B" w:rsidRDefault="009B5A97" w:rsidP="009B5A97">
                  <w:pPr>
                    <w:ind w:right="216"/>
                    <w:jc w:val="center"/>
                    <w:rPr>
                      <w:color w:val="000000" w:themeColor="text1"/>
                      <w:sz w:val="22"/>
                      <w:szCs w:val="22"/>
                    </w:rPr>
                  </w:pPr>
                  <w:r w:rsidRPr="0046595B">
                    <w:rPr>
                      <w:color w:val="000000" w:themeColor="text1"/>
                      <w:sz w:val="22"/>
                      <w:szCs w:val="22"/>
                    </w:rPr>
                    <w:t>DOAC Retain (n=%) Occurrence</w:t>
                  </w:r>
                </w:p>
              </w:tc>
              <w:tc>
                <w:tcPr>
                  <w:tcW w:w="2284" w:type="dxa"/>
                  <w:shd w:val="clear" w:color="auto" w:fill="9CC2E5" w:themeFill="accent1" w:themeFillTint="99"/>
                  <w:vAlign w:val="center"/>
                </w:tcPr>
                <w:p w14:paraId="71ADFFF7" w14:textId="77777777" w:rsidR="009B5A97" w:rsidRPr="0046595B" w:rsidRDefault="009B5A97" w:rsidP="009B5A97">
                  <w:pPr>
                    <w:ind w:right="216"/>
                    <w:jc w:val="center"/>
                    <w:rPr>
                      <w:color w:val="000000" w:themeColor="text1"/>
                      <w:sz w:val="22"/>
                      <w:szCs w:val="22"/>
                    </w:rPr>
                  </w:pPr>
                  <w:r w:rsidRPr="0046595B">
                    <w:rPr>
                      <w:color w:val="000000" w:themeColor="text1"/>
                      <w:sz w:val="22"/>
                      <w:szCs w:val="22"/>
                    </w:rPr>
                    <w:t>DOAC Change (n=%) Occurrence</w:t>
                  </w:r>
                </w:p>
              </w:tc>
              <w:tc>
                <w:tcPr>
                  <w:tcW w:w="2284" w:type="dxa"/>
                  <w:shd w:val="clear" w:color="auto" w:fill="9CC2E5" w:themeFill="accent1" w:themeFillTint="99"/>
                  <w:vAlign w:val="center"/>
                </w:tcPr>
                <w:p w14:paraId="3B41982C" w14:textId="77777777" w:rsidR="009B5A97" w:rsidRDefault="009B5A97" w:rsidP="009B5A97">
                  <w:pPr>
                    <w:ind w:right="216"/>
                    <w:jc w:val="center"/>
                    <w:rPr>
                      <w:sz w:val="22"/>
                      <w:szCs w:val="22"/>
                    </w:rPr>
                  </w:pPr>
                  <w:r w:rsidRPr="007466CD">
                    <w:rPr>
                      <w:b/>
                      <w:bCs/>
                      <w:color w:val="00B050"/>
                      <w:sz w:val="22"/>
                      <w:szCs w:val="22"/>
                    </w:rPr>
                    <w:t>NNT</w:t>
                  </w:r>
                  <w:r>
                    <w:rPr>
                      <w:sz w:val="22"/>
                      <w:szCs w:val="22"/>
                    </w:rPr>
                    <w:t>/</w:t>
                  </w:r>
                  <w:r w:rsidRPr="008B2983">
                    <w:rPr>
                      <w:b/>
                      <w:bCs/>
                      <w:color w:val="FF0000"/>
                      <w:sz w:val="22"/>
                      <w:szCs w:val="22"/>
                    </w:rPr>
                    <w:t>NNH</w:t>
                  </w:r>
                </w:p>
              </w:tc>
            </w:tr>
            <w:tr w:rsidR="009B5A97" w:rsidRPr="004429EB" w14:paraId="4411A728" w14:textId="77777777" w:rsidTr="00AF4B13">
              <w:tc>
                <w:tcPr>
                  <w:tcW w:w="2408" w:type="dxa"/>
                </w:tcPr>
                <w:p w14:paraId="2FC09511" w14:textId="77777777" w:rsidR="009B5A97" w:rsidRDefault="009B5A97" w:rsidP="009B5A97">
                  <w:pPr>
                    <w:ind w:right="216"/>
                    <w:rPr>
                      <w:sz w:val="22"/>
                      <w:szCs w:val="22"/>
                    </w:rPr>
                  </w:pPr>
                  <w:r>
                    <w:rPr>
                      <w:sz w:val="22"/>
                      <w:szCs w:val="22"/>
                    </w:rPr>
                    <w:t>Primary (IS and TIA)</w:t>
                  </w:r>
                </w:p>
              </w:tc>
              <w:tc>
                <w:tcPr>
                  <w:tcW w:w="2158" w:type="dxa"/>
                </w:tcPr>
                <w:p w14:paraId="0A237E54" w14:textId="288322D2" w:rsidR="009B5A97" w:rsidRDefault="009B5A97" w:rsidP="009B5A97">
                  <w:pPr>
                    <w:ind w:right="216"/>
                    <w:rPr>
                      <w:sz w:val="22"/>
                      <w:szCs w:val="22"/>
                    </w:rPr>
                  </w:pPr>
                  <w:r>
                    <w:rPr>
                      <w:sz w:val="22"/>
                      <w:szCs w:val="22"/>
                    </w:rPr>
                    <w:t>5.</w:t>
                  </w:r>
                  <w:r w:rsidR="007466CD">
                    <w:rPr>
                      <w:sz w:val="22"/>
                      <w:szCs w:val="22"/>
                    </w:rPr>
                    <w:t>02</w:t>
                  </w:r>
                </w:p>
              </w:tc>
              <w:tc>
                <w:tcPr>
                  <w:tcW w:w="2284" w:type="dxa"/>
                </w:tcPr>
                <w:p w14:paraId="0EB20521" w14:textId="7B969EC3" w:rsidR="009B5A97" w:rsidRDefault="007466CD" w:rsidP="009B5A97">
                  <w:pPr>
                    <w:ind w:right="216"/>
                    <w:rPr>
                      <w:sz w:val="22"/>
                      <w:szCs w:val="22"/>
                    </w:rPr>
                  </w:pPr>
                  <w:r>
                    <w:rPr>
                      <w:sz w:val="22"/>
                      <w:szCs w:val="22"/>
                    </w:rPr>
                    <w:t>4.81</w:t>
                  </w:r>
                </w:p>
              </w:tc>
              <w:tc>
                <w:tcPr>
                  <w:tcW w:w="2284" w:type="dxa"/>
                </w:tcPr>
                <w:p w14:paraId="5E7B87B2" w14:textId="6D3150EF" w:rsidR="009B5A97" w:rsidRPr="004429EB" w:rsidRDefault="009B5A97" w:rsidP="009B5A97">
                  <w:pPr>
                    <w:ind w:right="216"/>
                    <w:rPr>
                      <w:b/>
                      <w:bCs/>
                      <w:sz w:val="22"/>
                      <w:szCs w:val="22"/>
                    </w:rPr>
                  </w:pPr>
                  <w:r w:rsidRPr="007466CD">
                    <w:rPr>
                      <w:b/>
                      <w:bCs/>
                      <w:color w:val="00B050"/>
                      <w:sz w:val="22"/>
                      <w:szCs w:val="22"/>
                    </w:rPr>
                    <w:t>NN</w:t>
                  </w:r>
                  <w:r w:rsidR="007466CD" w:rsidRPr="007466CD">
                    <w:rPr>
                      <w:b/>
                      <w:bCs/>
                      <w:color w:val="00B050"/>
                      <w:sz w:val="22"/>
                      <w:szCs w:val="22"/>
                    </w:rPr>
                    <w:t>T 476</w:t>
                  </w:r>
                </w:p>
              </w:tc>
            </w:tr>
            <w:tr w:rsidR="009B5A97" w:rsidRPr="004429EB" w14:paraId="2A99ED65" w14:textId="77777777" w:rsidTr="00AF4B13">
              <w:tc>
                <w:tcPr>
                  <w:tcW w:w="2408" w:type="dxa"/>
                </w:tcPr>
                <w:p w14:paraId="74468E28" w14:textId="3C24DB13" w:rsidR="009B5A97" w:rsidRDefault="009B5A97" w:rsidP="009B5A97">
                  <w:pPr>
                    <w:ind w:right="216"/>
                    <w:rPr>
                      <w:sz w:val="22"/>
                      <w:szCs w:val="22"/>
                    </w:rPr>
                  </w:pPr>
                  <w:r>
                    <w:rPr>
                      <w:sz w:val="22"/>
                      <w:szCs w:val="22"/>
                    </w:rPr>
                    <w:t>Secondary (STE)</w:t>
                  </w:r>
                </w:p>
              </w:tc>
              <w:tc>
                <w:tcPr>
                  <w:tcW w:w="2158" w:type="dxa"/>
                </w:tcPr>
                <w:p w14:paraId="51C8928F" w14:textId="342F12E2" w:rsidR="009B5A97" w:rsidRDefault="007466CD" w:rsidP="009B5A97">
                  <w:pPr>
                    <w:ind w:right="216"/>
                    <w:rPr>
                      <w:sz w:val="22"/>
                      <w:szCs w:val="22"/>
                    </w:rPr>
                  </w:pPr>
                  <w:r>
                    <w:rPr>
                      <w:sz w:val="22"/>
                      <w:szCs w:val="22"/>
                    </w:rPr>
                    <w:t>6.57</w:t>
                  </w:r>
                </w:p>
              </w:tc>
              <w:tc>
                <w:tcPr>
                  <w:tcW w:w="2284" w:type="dxa"/>
                </w:tcPr>
                <w:p w14:paraId="16AB65B9" w14:textId="6AF88B3B" w:rsidR="009B5A97" w:rsidRDefault="007466CD" w:rsidP="009B5A97">
                  <w:pPr>
                    <w:ind w:right="216"/>
                    <w:rPr>
                      <w:sz w:val="22"/>
                      <w:szCs w:val="22"/>
                    </w:rPr>
                  </w:pPr>
                  <w:r>
                    <w:rPr>
                      <w:sz w:val="22"/>
                      <w:szCs w:val="22"/>
                    </w:rPr>
                    <w:t>7.45</w:t>
                  </w:r>
                </w:p>
              </w:tc>
              <w:tc>
                <w:tcPr>
                  <w:tcW w:w="2284" w:type="dxa"/>
                </w:tcPr>
                <w:p w14:paraId="486A21A7" w14:textId="065AAF18" w:rsidR="009B5A97" w:rsidRPr="004429EB" w:rsidRDefault="009B5A97" w:rsidP="009B5A97">
                  <w:pPr>
                    <w:ind w:right="216"/>
                    <w:rPr>
                      <w:b/>
                      <w:bCs/>
                      <w:sz w:val="22"/>
                      <w:szCs w:val="22"/>
                    </w:rPr>
                  </w:pPr>
                  <w:r w:rsidRPr="004429EB">
                    <w:rPr>
                      <w:b/>
                      <w:bCs/>
                      <w:color w:val="FF0000"/>
                      <w:sz w:val="22"/>
                      <w:szCs w:val="22"/>
                    </w:rPr>
                    <w:t xml:space="preserve">NNH </w:t>
                  </w:r>
                  <w:r w:rsidR="007466CD">
                    <w:rPr>
                      <w:b/>
                      <w:bCs/>
                      <w:color w:val="FF0000"/>
                      <w:sz w:val="22"/>
                      <w:szCs w:val="22"/>
                    </w:rPr>
                    <w:t>113</w:t>
                  </w:r>
                </w:p>
              </w:tc>
            </w:tr>
            <w:tr w:rsidR="009B5A97" w14:paraId="017A22C5" w14:textId="77777777" w:rsidTr="00AF4B13">
              <w:tc>
                <w:tcPr>
                  <w:tcW w:w="9134" w:type="dxa"/>
                  <w:gridSpan w:val="4"/>
                </w:tcPr>
                <w:p w14:paraId="6E34FA7B" w14:textId="5735079D" w:rsidR="009B5A97" w:rsidRDefault="002C5D9E" w:rsidP="009B5A97">
                  <w:pPr>
                    <w:ind w:right="216"/>
                    <w:rPr>
                      <w:sz w:val="22"/>
                      <w:szCs w:val="22"/>
                    </w:rPr>
                  </w:pPr>
                  <w:r>
                    <w:rPr>
                      <w:b/>
                      <w:bCs/>
                      <w:noProof/>
                      <w:sz w:val="22"/>
                      <w:szCs w:val="22"/>
                      <w:u w:val="single"/>
                    </w:rPr>
                    <mc:AlternateContent>
                      <mc:Choice Requires="wps">
                        <w:drawing>
                          <wp:anchor distT="0" distB="0" distL="114300" distR="114300" simplePos="0" relativeHeight="251672576" behindDoc="0" locked="0" layoutInCell="1" allowOverlap="1" wp14:anchorId="75291BCB" wp14:editId="5775A60D">
                            <wp:simplePos x="0" y="0"/>
                            <wp:positionH relativeFrom="column">
                              <wp:posOffset>-70237</wp:posOffset>
                            </wp:positionH>
                            <wp:positionV relativeFrom="paragraph">
                              <wp:posOffset>-161263</wp:posOffset>
                            </wp:positionV>
                            <wp:extent cx="5796583" cy="166977"/>
                            <wp:effectExtent l="12700" t="12700" r="7620" b="11430"/>
                            <wp:wrapNone/>
                            <wp:docPr id="2112791871" name="Rectangle 8"/>
                            <wp:cNvGraphicFramePr/>
                            <a:graphic xmlns:a="http://schemas.openxmlformats.org/drawingml/2006/main">
                              <a:graphicData uri="http://schemas.microsoft.com/office/word/2010/wordprocessingShape">
                                <wps:wsp>
                                  <wps:cNvSpPr/>
                                  <wps:spPr>
                                    <a:xfrm>
                                      <a:off x="0" y="0"/>
                                      <a:ext cx="5796583" cy="166977"/>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D95D1" id="Rectangle 8" o:spid="_x0000_s1026" style="position:absolute;margin-left:-5.55pt;margin-top:-12.7pt;width:456.4pt;height:1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" filled="f" strokecolor="red" strokeweight="2.25pt"/>
                        </w:pict>
                      </mc:Fallback>
                    </mc:AlternateContent>
                  </w:r>
                  <w:r w:rsidR="009B5A97">
                    <w:rPr>
                      <w:sz w:val="22"/>
                      <w:szCs w:val="22"/>
                    </w:rPr>
                    <w:t>Safety Endpoints</w:t>
                  </w:r>
                </w:p>
              </w:tc>
            </w:tr>
            <w:tr w:rsidR="009B5A97" w:rsidRPr="004429EB" w14:paraId="7E9BCB68" w14:textId="77777777" w:rsidTr="00AF4B13">
              <w:tc>
                <w:tcPr>
                  <w:tcW w:w="2408" w:type="dxa"/>
                </w:tcPr>
                <w:p w14:paraId="45948A33" w14:textId="77777777" w:rsidR="009B5A97" w:rsidRDefault="009B5A97" w:rsidP="009B5A97">
                  <w:pPr>
                    <w:ind w:right="216"/>
                    <w:rPr>
                      <w:sz w:val="22"/>
                      <w:szCs w:val="22"/>
                    </w:rPr>
                  </w:pPr>
                  <w:r>
                    <w:rPr>
                      <w:sz w:val="22"/>
                      <w:szCs w:val="22"/>
                    </w:rPr>
                    <w:t xml:space="preserve">ICH </w:t>
                  </w:r>
                </w:p>
              </w:tc>
              <w:tc>
                <w:tcPr>
                  <w:tcW w:w="2158" w:type="dxa"/>
                </w:tcPr>
                <w:p w14:paraId="6E86ADED" w14:textId="6F141866" w:rsidR="009B5A97" w:rsidRDefault="009B5A97" w:rsidP="009B5A97">
                  <w:pPr>
                    <w:ind w:right="216"/>
                    <w:rPr>
                      <w:sz w:val="22"/>
                      <w:szCs w:val="22"/>
                    </w:rPr>
                  </w:pPr>
                  <w:r>
                    <w:rPr>
                      <w:sz w:val="22"/>
                      <w:szCs w:val="22"/>
                    </w:rPr>
                    <w:t>0.5</w:t>
                  </w:r>
                  <w:r w:rsidR="007466CD">
                    <w:rPr>
                      <w:sz w:val="22"/>
                      <w:szCs w:val="22"/>
                    </w:rPr>
                    <w:t>3</w:t>
                  </w:r>
                </w:p>
              </w:tc>
              <w:tc>
                <w:tcPr>
                  <w:tcW w:w="2284" w:type="dxa"/>
                </w:tcPr>
                <w:p w14:paraId="3FCB5BE0" w14:textId="13C7131D" w:rsidR="009B5A97" w:rsidRDefault="009B5A97" w:rsidP="009B5A97">
                  <w:pPr>
                    <w:ind w:right="216"/>
                    <w:rPr>
                      <w:sz w:val="22"/>
                      <w:szCs w:val="22"/>
                    </w:rPr>
                  </w:pPr>
                  <w:r>
                    <w:rPr>
                      <w:sz w:val="22"/>
                      <w:szCs w:val="22"/>
                    </w:rPr>
                    <w:t>0.9</w:t>
                  </w:r>
                  <w:r w:rsidR="007466CD">
                    <w:rPr>
                      <w:sz w:val="22"/>
                      <w:szCs w:val="22"/>
                    </w:rPr>
                    <w:t>8</w:t>
                  </w:r>
                </w:p>
              </w:tc>
              <w:tc>
                <w:tcPr>
                  <w:tcW w:w="2284" w:type="dxa"/>
                </w:tcPr>
                <w:p w14:paraId="77908719" w14:textId="38A48575" w:rsidR="009B5A97" w:rsidRPr="004429EB" w:rsidRDefault="009B5A97" w:rsidP="009B5A97">
                  <w:pPr>
                    <w:ind w:right="216"/>
                    <w:rPr>
                      <w:b/>
                      <w:bCs/>
                      <w:sz w:val="22"/>
                      <w:szCs w:val="22"/>
                    </w:rPr>
                  </w:pPr>
                  <w:r w:rsidRPr="004429EB">
                    <w:rPr>
                      <w:b/>
                      <w:bCs/>
                      <w:color w:val="FF0000"/>
                      <w:sz w:val="22"/>
                      <w:szCs w:val="22"/>
                    </w:rPr>
                    <w:t>NHH</w:t>
                  </w:r>
                  <w:r>
                    <w:rPr>
                      <w:b/>
                      <w:bCs/>
                      <w:color w:val="FF0000"/>
                      <w:sz w:val="22"/>
                      <w:szCs w:val="22"/>
                    </w:rPr>
                    <w:t xml:space="preserve"> </w:t>
                  </w:r>
                  <w:r w:rsidR="007466CD">
                    <w:rPr>
                      <w:b/>
                      <w:bCs/>
                      <w:color w:val="FF0000"/>
                      <w:sz w:val="22"/>
                      <w:szCs w:val="22"/>
                    </w:rPr>
                    <w:t>222</w:t>
                  </w:r>
                </w:p>
              </w:tc>
            </w:tr>
            <w:tr w:rsidR="009B5A97" w:rsidRPr="009B5A97" w14:paraId="440C1263" w14:textId="77777777" w:rsidTr="00AF4B13">
              <w:tc>
                <w:tcPr>
                  <w:tcW w:w="2408" w:type="dxa"/>
                </w:tcPr>
                <w:p w14:paraId="39D74241" w14:textId="77777777" w:rsidR="009B5A97" w:rsidRDefault="009B5A97" w:rsidP="009B5A97">
                  <w:pPr>
                    <w:ind w:right="216"/>
                    <w:rPr>
                      <w:sz w:val="22"/>
                      <w:szCs w:val="22"/>
                    </w:rPr>
                  </w:pPr>
                  <w:r>
                    <w:rPr>
                      <w:sz w:val="22"/>
                      <w:szCs w:val="22"/>
                    </w:rPr>
                    <w:t xml:space="preserve">Major Bleeding </w:t>
                  </w:r>
                </w:p>
              </w:tc>
              <w:tc>
                <w:tcPr>
                  <w:tcW w:w="2158" w:type="dxa"/>
                </w:tcPr>
                <w:p w14:paraId="121579A1" w14:textId="1D2AFA17" w:rsidR="009B5A97" w:rsidRDefault="009B5A97" w:rsidP="009B5A97">
                  <w:pPr>
                    <w:ind w:right="216"/>
                    <w:rPr>
                      <w:sz w:val="22"/>
                      <w:szCs w:val="22"/>
                    </w:rPr>
                  </w:pPr>
                  <w:r>
                    <w:rPr>
                      <w:sz w:val="22"/>
                      <w:szCs w:val="22"/>
                    </w:rPr>
                    <w:t>2.</w:t>
                  </w:r>
                  <w:r w:rsidR="007466CD">
                    <w:rPr>
                      <w:sz w:val="22"/>
                      <w:szCs w:val="22"/>
                    </w:rPr>
                    <w:t>49</w:t>
                  </w:r>
                </w:p>
              </w:tc>
              <w:tc>
                <w:tcPr>
                  <w:tcW w:w="2284" w:type="dxa"/>
                </w:tcPr>
                <w:p w14:paraId="5CE7C9F0" w14:textId="426EEBD6" w:rsidR="009B5A97" w:rsidRDefault="009B5A97" w:rsidP="009B5A97">
                  <w:pPr>
                    <w:ind w:right="216"/>
                    <w:rPr>
                      <w:sz w:val="22"/>
                      <w:szCs w:val="22"/>
                    </w:rPr>
                  </w:pPr>
                  <w:r>
                    <w:rPr>
                      <w:sz w:val="22"/>
                      <w:szCs w:val="22"/>
                    </w:rPr>
                    <w:t>2</w:t>
                  </w:r>
                  <w:r w:rsidR="007466CD">
                    <w:rPr>
                      <w:sz w:val="22"/>
                      <w:szCs w:val="22"/>
                    </w:rPr>
                    <w:t>.24</w:t>
                  </w:r>
                </w:p>
              </w:tc>
              <w:tc>
                <w:tcPr>
                  <w:tcW w:w="2284" w:type="dxa"/>
                </w:tcPr>
                <w:p w14:paraId="433ADBB9" w14:textId="5DCC74D0" w:rsidR="009B5A97" w:rsidRPr="009B5A97" w:rsidRDefault="009B5A97" w:rsidP="009B5A97">
                  <w:pPr>
                    <w:ind w:right="216"/>
                    <w:rPr>
                      <w:b/>
                      <w:bCs/>
                      <w:color w:val="FF0000"/>
                      <w:sz w:val="22"/>
                      <w:szCs w:val="22"/>
                    </w:rPr>
                  </w:pPr>
                  <w:r w:rsidRPr="007466CD">
                    <w:rPr>
                      <w:b/>
                      <w:bCs/>
                      <w:color w:val="00B050"/>
                      <w:sz w:val="22"/>
                      <w:szCs w:val="22"/>
                    </w:rPr>
                    <w:t>NN</w:t>
                  </w:r>
                  <w:r w:rsidR="007466CD" w:rsidRPr="007466CD">
                    <w:rPr>
                      <w:b/>
                      <w:bCs/>
                      <w:color w:val="00B050"/>
                      <w:sz w:val="22"/>
                      <w:szCs w:val="22"/>
                    </w:rPr>
                    <w:t>T 400</w:t>
                  </w:r>
                </w:p>
              </w:tc>
            </w:tr>
            <w:tr w:rsidR="009B5A97" w:rsidRPr="004429EB" w14:paraId="5A43AAAB" w14:textId="77777777" w:rsidTr="00AF4B13">
              <w:tc>
                <w:tcPr>
                  <w:tcW w:w="2408" w:type="dxa"/>
                </w:tcPr>
                <w:p w14:paraId="1E2A3310" w14:textId="27264132" w:rsidR="009B5A97" w:rsidRDefault="009B5A97" w:rsidP="009B5A97">
                  <w:pPr>
                    <w:ind w:right="216"/>
                    <w:rPr>
                      <w:sz w:val="22"/>
                      <w:szCs w:val="22"/>
                    </w:rPr>
                  </w:pPr>
                  <w:r>
                    <w:rPr>
                      <w:sz w:val="22"/>
                      <w:szCs w:val="22"/>
                    </w:rPr>
                    <w:t xml:space="preserve">All-cause death </w:t>
                  </w:r>
                </w:p>
              </w:tc>
              <w:tc>
                <w:tcPr>
                  <w:tcW w:w="2158" w:type="dxa"/>
                </w:tcPr>
                <w:p w14:paraId="53F5B125" w14:textId="1BD31750" w:rsidR="009B5A97" w:rsidRDefault="002C5D9E" w:rsidP="009B5A97">
                  <w:pPr>
                    <w:ind w:right="216"/>
                    <w:rPr>
                      <w:sz w:val="22"/>
                      <w:szCs w:val="22"/>
                    </w:rPr>
                  </w:pPr>
                  <w:r>
                    <w:rPr>
                      <w:b/>
                      <w:bCs/>
                      <w:noProof/>
                      <w:sz w:val="22"/>
                      <w:szCs w:val="22"/>
                      <w:u w:val="single"/>
                    </w:rPr>
                    <mc:AlternateContent>
                      <mc:Choice Requires="wps">
                        <w:drawing>
                          <wp:anchor distT="0" distB="0" distL="114300" distR="114300" simplePos="0" relativeHeight="251674624" behindDoc="0" locked="0" layoutInCell="1" allowOverlap="1" wp14:anchorId="09541487" wp14:editId="2B030CAD">
                            <wp:simplePos x="0" y="0"/>
                            <wp:positionH relativeFrom="column">
                              <wp:posOffset>-1600338</wp:posOffset>
                            </wp:positionH>
                            <wp:positionV relativeFrom="paragraph">
                              <wp:posOffset>8807</wp:posOffset>
                            </wp:positionV>
                            <wp:extent cx="5796583" cy="166977"/>
                            <wp:effectExtent l="12700" t="12700" r="7620" b="11430"/>
                            <wp:wrapNone/>
                            <wp:docPr id="427187436" name="Rectangle 8"/>
                            <wp:cNvGraphicFramePr/>
                            <a:graphic xmlns:a="http://schemas.openxmlformats.org/drawingml/2006/main">
                              <a:graphicData uri="http://schemas.microsoft.com/office/word/2010/wordprocessingShape">
                                <wps:wsp>
                                  <wps:cNvSpPr/>
                                  <wps:spPr>
                                    <a:xfrm>
                                      <a:off x="0" y="0"/>
                                      <a:ext cx="5796583" cy="166977"/>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BEC62" id="Rectangle 8" o:spid="_x0000_s1026" style="position:absolute;margin-left:-126pt;margin-top:.7pt;width:456.4pt;height:1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" filled="f" strokecolor="red" strokeweight="2.25pt"/>
                        </w:pict>
                      </mc:Fallback>
                    </mc:AlternateContent>
                  </w:r>
                  <w:r w:rsidR="007466CD">
                    <w:rPr>
                      <w:sz w:val="22"/>
                      <w:szCs w:val="22"/>
                    </w:rPr>
                    <w:t>5.56</w:t>
                  </w:r>
                </w:p>
              </w:tc>
              <w:tc>
                <w:tcPr>
                  <w:tcW w:w="2284" w:type="dxa"/>
                </w:tcPr>
                <w:p w14:paraId="1399CB76" w14:textId="757D93FF" w:rsidR="009B5A97" w:rsidRDefault="009B5A97" w:rsidP="009B5A97">
                  <w:pPr>
                    <w:ind w:right="216"/>
                    <w:rPr>
                      <w:sz w:val="22"/>
                      <w:szCs w:val="22"/>
                    </w:rPr>
                  </w:pPr>
                  <w:r>
                    <w:rPr>
                      <w:sz w:val="22"/>
                      <w:szCs w:val="22"/>
                    </w:rPr>
                    <w:t>6.</w:t>
                  </w:r>
                  <w:r w:rsidR="007466CD">
                    <w:rPr>
                      <w:sz w:val="22"/>
                      <w:szCs w:val="22"/>
                    </w:rPr>
                    <w:t>18</w:t>
                  </w:r>
                </w:p>
              </w:tc>
              <w:tc>
                <w:tcPr>
                  <w:tcW w:w="2284" w:type="dxa"/>
                </w:tcPr>
                <w:p w14:paraId="0E1F1A61" w14:textId="1E824F39" w:rsidR="009B5A97" w:rsidRPr="004429EB" w:rsidRDefault="009B5A97" w:rsidP="009B5A97">
                  <w:pPr>
                    <w:ind w:right="216"/>
                    <w:rPr>
                      <w:b/>
                      <w:bCs/>
                      <w:color w:val="FF0000"/>
                      <w:sz w:val="22"/>
                      <w:szCs w:val="22"/>
                    </w:rPr>
                  </w:pPr>
                  <w:r w:rsidRPr="004429EB">
                    <w:rPr>
                      <w:b/>
                      <w:bCs/>
                      <w:color w:val="FF0000"/>
                      <w:sz w:val="22"/>
                      <w:szCs w:val="22"/>
                    </w:rPr>
                    <w:t xml:space="preserve">NNH </w:t>
                  </w:r>
                  <w:r w:rsidR="007466CD">
                    <w:rPr>
                      <w:b/>
                      <w:bCs/>
                      <w:color w:val="FF0000"/>
                      <w:sz w:val="22"/>
                      <w:szCs w:val="22"/>
                    </w:rPr>
                    <w:t>161</w:t>
                  </w:r>
                </w:p>
              </w:tc>
            </w:tr>
          </w:tbl>
          <w:p w14:paraId="3D04C09A" w14:textId="110AF5ED" w:rsidR="009B5A97" w:rsidRPr="009B5A97" w:rsidRDefault="009B5A97" w:rsidP="009B5A97">
            <w:pPr>
              <w:ind w:right="216"/>
              <w:rPr>
                <w:b/>
                <w:bCs/>
                <w:sz w:val="22"/>
                <w:szCs w:val="22"/>
                <w:u w:val="single"/>
              </w:rPr>
            </w:pPr>
          </w:p>
        </w:tc>
      </w:tr>
      <w:tr w:rsidR="00646F20" w:rsidRPr="0039302D" w14:paraId="3B3B5513" w14:textId="77777777" w:rsidTr="00DA3A3C">
        <w:trPr>
          <w:trHeight w:val="530"/>
        </w:trPr>
        <w:tc>
          <w:tcPr>
            <w:tcW w:w="11250" w:type="dxa"/>
            <w:gridSpan w:val="2"/>
            <w:tcBorders>
              <w:bottom w:val="nil"/>
            </w:tcBorders>
            <w:shd w:val="clear" w:color="auto" w:fill="000000" w:themeFill="text1"/>
            <w:vAlign w:val="center"/>
          </w:tcPr>
          <w:p w14:paraId="34733CAB" w14:textId="1C163A9B" w:rsidR="00646F20" w:rsidRPr="00646F20" w:rsidRDefault="00646F20" w:rsidP="00DA3A3C">
            <w:pPr>
              <w:ind w:right="216"/>
              <w:jc w:val="center"/>
              <w:rPr>
                <w:sz w:val="22"/>
                <w:szCs w:val="22"/>
              </w:rPr>
            </w:pPr>
            <w:r w:rsidRPr="0039302D">
              <w:rPr>
                <w:b/>
                <w:color w:val="FFFFFF" w:themeColor="background1"/>
                <w:sz w:val="22"/>
                <w:szCs w:val="22"/>
              </w:rPr>
              <w:t>Discussion &amp; Authors’ Conclusions</w:t>
            </w:r>
          </w:p>
        </w:tc>
      </w:tr>
      <w:tr w:rsidR="00646F20" w:rsidRPr="0039302D" w14:paraId="78E230D4" w14:textId="77777777" w:rsidTr="00DA3A3C">
        <w:trPr>
          <w:trHeight w:val="4481"/>
        </w:trPr>
        <w:tc>
          <w:tcPr>
            <w:tcW w:w="11250" w:type="dxa"/>
            <w:gridSpan w:val="2"/>
            <w:tcBorders>
              <w:bottom w:val="nil"/>
            </w:tcBorders>
            <w:shd w:val="clear" w:color="auto" w:fill="auto"/>
          </w:tcPr>
          <w:p w14:paraId="1C45EF58" w14:textId="1D6F17A8" w:rsidR="004A0411" w:rsidRPr="004A0411" w:rsidRDefault="004A0411" w:rsidP="00DA3A3C">
            <w:pPr>
              <w:pStyle w:val="ListParagraph"/>
              <w:numPr>
                <w:ilvl w:val="0"/>
                <w:numId w:val="39"/>
              </w:numPr>
              <w:ind w:right="216"/>
              <w:rPr>
                <w:bCs/>
                <w:color w:val="000000" w:themeColor="text1"/>
                <w:sz w:val="22"/>
                <w:szCs w:val="22"/>
              </w:rPr>
            </w:pPr>
            <w:r w:rsidRPr="004A0411">
              <w:rPr>
                <w:bCs/>
                <w:color w:val="000000" w:themeColor="text1"/>
                <w:sz w:val="22"/>
                <w:szCs w:val="22"/>
              </w:rPr>
              <w:t>Changing pre-stroke DOAC did not reduce the risk of IS/TIA and increased the risk of ICH (not statistically significant)</w:t>
            </w:r>
          </w:p>
          <w:p w14:paraId="41FBB9F7" w14:textId="7D218206" w:rsidR="004A0411" w:rsidRPr="004A0411" w:rsidRDefault="004A0411" w:rsidP="00DA3A3C">
            <w:pPr>
              <w:pStyle w:val="ListParagraph"/>
              <w:numPr>
                <w:ilvl w:val="0"/>
                <w:numId w:val="39"/>
              </w:numPr>
              <w:ind w:right="216"/>
              <w:rPr>
                <w:bCs/>
                <w:color w:val="000000" w:themeColor="text1"/>
                <w:sz w:val="22"/>
                <w:szCs w:val="22"/>
              </w:rPr>
            </w:pPr>
            <w:r w:rsidRPr="004A0411">
              <w:rPr>
                <w:bCs/>
                <w:color w:val="000000" w:themeColor="text1"/>
                <w:sz w:val="22"/>
                <w:szCs w:val="22"/>
              </w:rPr>
              <w:t>Study</w:t>
            </w:r>
            <w:r>
              <w:rPr>
                <w:bCs/>
                <w:color w:val="000000" w:themeColor="text1"/>
                <w:sz w:val="22"/>
                <w:szCs w:val="22"/>
              </w:rPr>
              <w:t xml:space="preserve"> mainly</w:t>
            </w:r>
            <w:r w:rsidRPr="004A0411">
              <w:rPr>
                <w:bCs/>
                <w:color w:val="000000" w:themeColor="text1"/>
                <w:sz w:val="22"/>
                <w:szCs w:val="22"/>
              </w:rPr>
              <w:t xml:space="preserve"> focused on DOAC users, comparing switching DOACs versus retaining the same DOAC</w:t>
            </w:r>
          </w:p>
          <w:p w14:paraId="711A1F01" w14:textId="49EB561B" w:rsidR="004A0411" w:rsidRPr="004A0411" w:rsidRDefault="004A0411" w:rsidP="00DA3A3C">
            <w:pPr>
              <w:pStyle w:val="ListParagraph"/>
              <w:numPr>
                <w:ilvl w:val="1"/>
                <w:numId w:val="39"/>
              </w:numPr>
              <w:ind w:right="216"/>
              <w:rPr>
                <w:bCs/>
                <w:color w:val="000000" w:themeColor="text1"/>
                <w:sz w:val="22"/>
                <w:szCs w:val="22"/>
              </w:rPr>
            </w:pPr>
            <w:r w:rsidRPr="004A0411">
              <w:rPr>
                <w:bCs/>
                <w:color w:val="000000" w:themeColor="text1"/>
                <w:sz w:val="22"/>
                <w:szCs w:val="22"/>
              </w:rPr>
              <w:t>Previous studies showed that switching from warfarin to a DOAC decreased the risk of IS/TIA at 3 months post-stroke</w:t>
            </w:r>
          </w:p>
          <w:p w14:paraId="1224673F" w14:textId="64532DFC" w:rsidR="004A0411" w:rsidRPr="004A0411" w:rsidRDefault="004A0411" w:rsidP="00DA3A3C">
            <w:pPr>
              <w:pStyle w:val="ListParagraph"/>
              <w:numPr>
                <w:ilvl w:val="0"/>
                <w:numId w:val="39"/>
              </w:numPr>
              <w:ind w:right="216"/>
              <w:rPr>
                <w:bCs/>
                <w:color w:val="000000" w:themeColor="text1"/>
                <w:sz w:val="22"/>
                <w:szCs w:val="22"/>
              </w:rPr>
            </w:pPr>
            <w:r w:rsidRPr="004A0411">
              <w:rPr>
                <w:bCs/>
                <w:color w:val="000000" w:themeColor="text1"/>
                <w:sz w:val="22"/>
                <w:szCs w:val="22"/>
              </w:rPr>
              <w:t>Previous studies showed ICH occurrence was relatively similar regardless of changing or retaining pre-stroke DOAC</w:t>
            </w:r>
          </w:p>
          <w:p w14:paraId="1999955C" w14:textId="66181721" w:rsidR="004A0411" w:rsidRPr="004A0411" w:rsidRDefault="004A0411" w:rsidP="00DA3A3C">
            <w:pPr>
              <w:pStyle w:val="ListParagraph"/>
              <w:numPr>
                <w:ilvl w:val="1"/>
                <w:numId w:val="39"/>
              </w:numPr>
              <w:ind w:right="216"/>
              <w:rPr>
                <w:bCs/>
                <w:color w:val="000000" w:themeColor="text1"/>
                <w:sz w:val="22"/>
                <w:szCs w:val="22"/>
              </w:rPr>
            </w:pPr>
            <w:r w:rsidRPr="004A0411">
              <w:rPr>
                <w:bCs/>
                <w:color w:val="000000" w:themeColor="text1"/>
                <w:sz w:val="22"/>
                <w:szCs w:val="22"/>
              </w:rPr>
              <w:t>This study showed a higher hazard ratio (HR) for ICH</w:t>
            </w:r>
          </w:p>
          <w:p w14:paraId="3403AA1D" w14:textId="453C2D1F" w:rsidR="004A0411" w:rsidRPr="004A0411" w:rsidRDefault="004A0411" w:rsidP="00DA3A3C">
            <w:pPr>
              <w:pStyle w:val="ListParagraph"/>
              <w:numPr>
                <w:ilvl w:val="1"/>
                <w:numId w:val="39"/>
              </w:numPr>
              <w:ind w:right="216"/>
              <w:rPr>
                <w:bCs/>
                <w:color w:val="000000" w:themeColor="text1"/>
                <w:sz w:val="22"/>
                <w:szCs w:val="22"/>
              </w:rPr>
            </w:pPr>
            <w:r w:rsidRPr="004A0411">
              <w:rPr>
                <w:bCs/>
                <w:color w:val="000000" w:themeColor="text1"/>
                <w:sz w:val="22"/>
                <w:szCs w:val="22"/>
              </w:rPr>
              <w:t>A larger-scale analysis should be conducted to determine validity</w:t>
            </w:r>
          </w:p>
          <w:p w14:paraId="0BA1DD26" w14:textId="309BD9D3" w:rsidR="004A0411" w:rsidRPr="004A0411" w:rsidRDefault="004A0411" w:rsidP="00DA3A3C">
            <w:pPr>
              <w:pStyle w:val="ListParagraph"/>
              <w:numPr>
                <w:ilvl w:val="0"/>
                <w:numId w:val="39"/>
              </w:numPr>
              <w:ind w:right="216"/>
              <w:rPr>
                <w:bCs/>
                <w:color w:val="000000" w:themeColor="text1"/>
                <w:sz w:val="22"/>
                <w:szCs w:val="22"/>
              </w:rPr>
            </w:pPr>
            <w:r w:rsidRPr="004A0411">
              <w:rPr>
                <w:bCs/>
                <w:color w:val="000000" w:themeColor="text1"/>
                <w:sz w:val="22"/>
                <w:szCs w:val="22"/>
              </w:rPr>
              <w:t>Authors noted a strength of the study was the use of a nationwide database</w:t>
            </w:r>
          </w:p>
          <w:p w14:paraId="5BADC0A3" w14:textId="4CEFD401" w:rsidR="004A0411" w:rsidRPr="004A0411" w:rsidRDefault="004A0411" w:rsidP="00DA3A3C">
            <w:pPr>
              <w:pStyle w:val="ListParagraph"/>
              <w:numPr>
                <w:ilvl w:val="0"/>
                <w:numId w:val="39"/>
              </w:numPr>
              <w:ind w:right="216"/>
              <w:rPr>
                <w:bCs/>
                <w:color w:val="000000" w:themeColor="text1"/>
                <w:sz w:val="22"/>
                <w:szCs w:val="22"/>
                <w:u w:val="single"/>
              </w:rPr>
            </w:pPr>
            <w:r w:rsidRPr="004A0411">
              <w:rPr>
                <w:bCs/>
                <w:color w:val="000000" w:themeColor="text1"/>
                <w:sz w:val="22"/>
                <w:szCs w:val="22"/>
                <w:u w:val="single"/>
              </w:rPr>
              <w:t>Limitations presented by the authors:</w:t>
            </w:r>
          </w:p>
          <w:p w14:paraId="7B007A85" w14:textId="66004C24" w:rsidR="004A0411" w:rsidRDefault="004A0411" w:rsidP="00DA3A3C">
            <w:pPr>
              <w:pStyle w:val="ListParagraph"/>
              <w:numPr>
                <w:ilvl w:val="1"/>
                <w:numId w:val="39"/>
              </w:numPr>
              <w:ind w:right="216"/>
              <w:rPr>
                <w:bCs/>
                <w:color w:val="000000" w:themeColor="text1"/>
                <w:sz w:val="22"/>
                <w:szCs w:val="22"/>
              </w:rPr>
            </w:pPr>
            <w:r w:rsidRPr="004A0411">
              <w:rPr>
                <w:bCs/>
                <w:color w:val="000000" w:themeColor="text1"/>
                <w:sz w:val="22"/>
                <w:szCs w:val="22"/>
              </w:rPr>
              <w:t>Renal function and body weight data were not available, preventing assessment of correct dosing regimens</w:t>
            </w:r>
          </w:p>
          <w:p w14:paraId="5204A79D" w14:textId="3A8BC084" w:rsidR="004A0411" w:rsidRDefault="004A0411" w:rsidP="00DA3A3C">
            <w:pPr>
              <w:pStyle w:val="ListParagraph"/>
              <w:numPr>
                <w:ilvl w:val="1"/>
                <w:numId w:val="39"/>
              </w:numPr>
              <w:ind w:right="216"/>
              <w:rPr>
                <w:bCs/>
                <w:color w:val="000000" w:themeColor="text1"/>
                <w:sz w:val="22"/>
                <w:szCs w:val="22"/>
              </w:rPr>
            </w:pPr>
            <w:r w:rsidRPr="004A0411">
              <w:rPr>
                <w:bCs/>
                <w:color w:val="000000" w:themeColor="text1"/>
                <w:sz w:val="22"/>
                <w:szCs w:val="22"/>
              </w:rPr>
              <w:t>Small sample size</w:t>
            </w:r>
            <w:r w:rsidR="007F2BFC">
              <w:rPr>
                <w:bCs/>
                <w:color w:val="000000" w:themeColor="text1"/>
                <w:sz w:val="22"/>
                <w:szCs w:val="22"/>
              </w:rPr>
              <w:t xml:space="preserve"> – not representative of a whole population </w:t>
            </w:r>
          </w:p>
          <w:p w14:paraId="2FD9A3B7" w14:textId="2B55F8C6" w:rsidR="004A0411" w:rsidRDefault="004A0411" w:rsidP="00DA3A3C">
            <w:pPr>
              <w:pStyle w:val="ListParagraph"/>
              <w:numPr>
                <w:ilvl w:val="1"/>
                <w:numId w:val="39"/>
              </w:numPr>
              <w:ind w:right="216"/>
              <w:rPr>
                <w:bCs/>
                <w:color w:val="000000" w:themeColor="text1"/>
                <w:sz w:val="22"/>
                <w:szCs w:val="22"/>
              </w:rPr>
            </w:pPr>
            <w:r w:rsidRPr="004A0411">
              <w:rPr>
                <w:bCs/>
                <w:color w:val="000000" w:themeColor="text1"/>
                <w:sz w:val="22"/>
                <w:szCs w:val="22"/>
              </w:rPr>
              <w:t>Need for further analysis to determine bleed risk among DOACs</w:t>
            </w:r>
          </w:p>
          <w:p w14:paraId="1AB6F361" w14:textId="1C358B6A" w:rsidR="004A0411" w:rsidRDefault="004A0411" w:rsidP="00DA3A3C">
            <w:pPr>
              <w:pStyle w:val="ListParagraph"/>
              <w:numPr>
                <w:ilvl w:val="1"/>
                <w:numId w:val="39"/>
              </w:numPr>
              <w:ind w:right="216"/>
              <w:rPr>
                <w:bCs/>
                <w:color w:val="000000" w:themeColor="text1"/>
                <w:sz w:val="22"/>
                <w:szCs w:val="22"/>
              </w:rPr>
            </w:pPr>
            <w:r w:rsidRPr="004A0411">
              <w:rPr>
                <w:bCs/>
                <w:color w:val="000000" w:themeColor="text1"/>
                <w:sz w:val="22"/>
                <w:szCs w:val="22"/>
              </w:rPr>
              <w:t>Few patients switched to warfarin, limiting the ability to compare DOACs to warfarin</w:t>
            </w:r>
          </w:p>
          <w:p w14:paraId="49AFD098" w14:textId="764BEBD4" w:rsidR="004A0411" w:rsidRPr="00DA3A3C" w:rsidRDefault="004A0411" w:rsidP="00DA3A3C">
            <w:pPr>
              <w:pStyle w:val="ListParagraph"/>
              <w:numPr>
                <w:ilvl w:val="1"/>
                <w:numId w:val="39"/>
              </w:numPr>
              <w:ind w:right="216"/>
              <w:rPr>
                <w:bCs/>
                <w:color w:val="000000" w:themeColor="text1"/>
                <w:sz w:val="22"/>
                <w:szCs w:val="22"/>
              </w:rPr>
            </w:pPr>
            <w:r w:rsidRPr="004A0411">
              <w:rPr>
                <w:bCs/>
                <w:color w:val="000000" w:themeColor="text1"/>
                <w:sz w:val="22"/>
                <w:szCs w:val="22"/>
              </w:rPr>
              <w:t xml:space="preserve">No randomization, introducing the potential for </w:t>
            </w:r>
            <w:commentRangeStart w:id="14"/>
            <w:r w:rsidRPr="004A0411">
              <w:rPr>
                <w:bCs/>
                <w:color w:val="000000" w:themeColor="text1"/>
                <w:sz w:val="22"/>
                <w:szCs w:val="22"/>
              </w:rPr>
              <w:t>reverse causality</w:t>
            </w:r>
            <w:commentRangeEnd w:id="14"/>
            <w:r>
              <w:rPr>
                <w:rStyle w:val="CommentReference"/>
              </w:rPr>
              <w:commentReference w:id="14"/>
            </w:r>
          </w:p>
        </w:tc>
      </w:tr>
      <w:tr w:rsidR="00E26F9C" w:rsidRPr="0039302D" w14:paraId="2837353E" w14:textId="77777777" w:rsidTr="007466CD">
        <w:trPr>
          <w:cantSplit/>
          <w:trHeight w:val="458"/>
        </w:trPr>
        <w:tc>
          <w:tcPr>
            <w:tcW w:w="11250" w:type="dxa"/>
            <w:gridSpan w:val="2"/>
            <w:shd w:val="clear" w:color="auto" w:fill="000000" w:themeFill="text1"/>
            <w:vAlign w:val="center"/>
          </w:tcPr>
          <w:p w14:paraId="2FD0ACF0" w14:textId="67497977" w:rsidR="00E26F9C" w:rsidRPr="0039302D" w:rsidRDefault="00E26F9C" w:rsidP="0039302D">
            <w:pPr>
              <w:ind w:right="216"/>
              <w:jc w:val="center"/>
              <w:rPr>
                <w:b/>
                <w:color w:val="FFFFFF" w:themeColor="background1"/>
                <w:sz w:val="22"/>
                <w:szCs w:val="22"/>
              </w:rPr>
            </w:pPr>
            <w:r w:rsidRPr="0039302D">
              <w:rPr>
                <w:color w:val="FFFFFF" w:themeColor="background1"/>
                <w:sz w:val="22"/>
                <w:szCs w:val="22"/>
              </w:rPr>
              <w:br w:type="page"/>
            </w:r>
            <w:r w:rsidRPr="0039302D">
              <w:rPr>
                <w:b/>
                <w:color w:val="FFFFFF" w:themeColor="background1"/>
                <w:sz w:val="22"/>
                <w:szCs w:val="22"/>
              </w:rPr>
              <w:t>Critique-Strengths/Weaknesses</w:t>
            </w:r>
          </w:p>
        </w:tc>
      </w:tr>
      <w:tr w:rsidR="00E26F9C" w:rsidRPr="0039302D" w14:paraId="6D6E0811" w14:textId="77777777" w:rsidTr="003A6AE8">
        <w:trPr>
          <w:cantSplit/>
          <w:trHeight w:val="7118"/>
        </w:trPr>
        <w:tc>
          <w:tcPr>
            <w:tcW w:w="11250" w:type="dxa"/>
            <w:gridSpan w:val="2"/>
          </w:tcPr>
          <w:p w14:paraId="1BBFC212" w14:textId="77777777" w:rsidR="00466FCA" w:rsidRDefault="00466FCA" w:rsidP="008F676E">
            <w:pPr>
              <w:ind w:right="216"/>
              <w:rPr>
                <w:sz w:val="22"/>
                <w:szCs w:val="22"/>
              </w:rPr>
            </w:pPr>
          </w:p>
          <w:p w14:paraId="593B289B" w14:textId="6764A94C" w:rsidR="00E26F9C" w:rsidRPr="00466FCA" w:rsidRDefault="00E26F9C" w:rsidP="008F676E">
            <w:pPr>
              <w:ind w:right="216"/>
              <w:rPr>
                <w:b/>
                <w:bCs/>
                <w:sz w:val="24"/>
                <w:szCs w:val="24"/>
              </w:rPr>
            </w:pPr>
            <w:r w:rsidRPr="00466FCA">
              <w:rPr>
                <w:b/>
                <w:bCs/>
                <w:sz w:val="24"/>
                <w:szCs w:val="24"/>
              </w:rPr>
              <w:t xml:space="preserve">Strengths </w:t>
            </w:r>
          </w:p>
          <w:p w14:paraId="5F6458B2" w14:textId="143D1E98" w:rsidR="00133967" w:rsidRPr="00133967" w:rsidRDefault="00133967" w:rsidP="00133967">
            <w:pPr>
              <w:pStyle w:val="ListParagraph"/>
              <w:numPr>
                <w:ilvl w:val="0"/>
                <w:numId w:val="13"/>
              </w:numPr>
              <w:ind w:right="216"/>
              <w:rPr>
                <w:sz w:val="22"/>
                <w:szCs w:val="22"/>
              </w:rPr>
            </w:pPr>
            <w:r w:rsidRPr="00133967">
              <w:rPr>
                <w:sz w:val="22"/>
                <w:szCs w:val="22"/>
              </w:rPr>
              <w:t>Used inverse probability of treatment weighting (IPTW) to reduce bias from potential confounding and to score participants based on outcome probability to balance groups in the analysis (higher probability = higher score)</w:t>
            </w:r>
          </w:p>
          <w:p w14:paraId="27AB9B21" w14:textId="4D997C29" w:rsidR="00133967" w:rsidRPr="00133967" w:rsidRDefault="00133967" w:rsidP="00133967">
            <w:pPr>
              <w:pStyle w:val="ListParagraph"/>
              <w:numPr>
                <w:ilvl w:val="0"/>
                <w:numId w:val="13"/>
              </w:numPr>
              <w:ind w:right="216"/>
              <w:rPr>
                <w:sz w:val="22"/>
                <w:szCs w:val="22"/>
              </w:rPr>
            </w:pPr>
            <w:r w:rsidRPr="00133967">
              <w:rPr>
                <w:sz w:val="22"/>
                <w:szCs w:val="22"/>
              </w:rPr>
              <w:t>Average CHA₂DS₂-VASc score of approximately 3.8 and HAS-BLED score of approximately 2.6 indicated appropriate use of anticoagulation</w:t>
            </w:r>
          </w:p>
          <w:p w14:paraId="7D6AFB21" w14:textId="68101F9B" w:rsidR="00133967" w:rsidRPr="00133967" w:rsidRDefault="00133967" w:rsidP="00133967">
            <w:pPr>
              <w:pStyle w:val="ListParagraph"/>
              <w:numPr>
                <w:ilvl w:val="0"/>
                <w:numId w:val="13"/>
              </w:numPr>
              <w:ind w:right="216"/>
              <w:rPr>
                <w:sz w:val="22"/>
                <w:szCs w:val="22"/>
              </w:rPr>
            </w:pPr>
            <w:r w:rsidRPr="00133967">
              <w:rPr>
                <w:sz w:val="22"/>
                <w:szCs w:val="22"/>
              </w:rPr>
              <w:t>Supplement detailed how patients were selected based on ICD-9/10 codes for comorbidities and background medications</w:t>
            </w:r>
          </w:p>
          <w:p w14:paraId="0C311F65" w14:textId="386A7B7C" w:rsidR="00133967" w:rsidRPr="00133967" w:rsidRDefault="00133967" w:rsidP="00133967">
            <w:pPr>
              <w:pStyle w:val="ListParagraph"/>
              <w:numPr>
                <w:ilvl w:val="0"/>
                <w:numId w:val="13"/>
              </w:numPr>
              <w:ind w:right="216"/>
              <w:rPr>
                <w:sz w:val="22"/>
                <w:szCs w:val="22"/>
              </w:rPr>
            </w:pPr>
            <w:r w:rsidRPr="00133967">
              <w:rPr>
                <w:sz w:val="22"/>
                <w:szCs w:val="22"/>
              </w:rPr>
              <w:t>Included participants taking medications with possible drug–drug interactions (generalizable to real-world patients)</w:t>
            </w:r>
          </w:p>
          <w:p w14:paraId="538E29A7" w14:textId="21CC5F23" w:rsidR="00133967" w:rsidRPr="00133967" w:rsidRDefault="00133967" w:rsidP="00133967">
            <w:pPr>
              <w:pStyle w:val="ListParagraph"/>
              <w:numPr>
                <w:ilvl w:val="0"/>
                <w:numId w:val="13"/>
              </w:numPr>
              <w:ind w:right="216"/>
              <w:rPr>
                <w:sz w:val="22"/>
                <w:szCs w:val="22"/>
              </w:rPr>
            </w:pPr>
            <w:r w:rsidRPr="00133967">
              <w:rPr>
                <w:sz w:val="22"/>
                <w:szCs w:val="22"/>
              </w:rPr>
              <w:t>Referenced major trials for all DOACs compared to warfarin in discussion points</w:t>
            </w:r>
          </w:p>
          <w:p w14:paraId="0FE0BBD8" w14:textId="45E5F3F2" w:rsidR="00133967" w:rsidRPr="00133967" w:rsidRDefault="00133967" w:rsidP="00133967">
            <w:pPr>
              <w:pStyle w:val="ListParagraph"/>
              <w:numPr>
                <w:ilvl w:val="0"/>
                <w:numId w:val="13"/>
              </w:numPr>
              <w:ind w:right="216"/>
              <w:rPr>
                <w:sz w:val="22"/>
                <w:szCs w:val="22"/>
              </w:rPr>
            </w:pPr>
            <w:r w:rsidRPr="00133967">
              <w:rPr>
                <w:sz w:val="22"/>
                <w:szCs w:val="22"/>
              </w:rPr>
              <w:t>Considered death as a competing risk and conducted a sensitivity analysis to account for death, which showed no difference from other analyses</w:t>
            </w:r>
          </w:p>
          <w:p w14:paraId="7F8AC694" w14:textId="77777777" w:rsidR="008F1C21" w:rsidRDefault="008F1C21" w:rsidP="008F676E">
            <w:pPr>
              <w:ind w:right="216"/>
              <w:rPr>
                <w:sz w:val="22"/>
                <w:szCs w:val="22"/>
              </w:rPr>
            </w:pPr>
          </w:p>
          <w:p w14:paraId="094C55F2" w14:textId="6B88F0CD" w:rsidR="00E26F9C" w:rsidRPr="00466FCA" w:rsidRDefault="00E26F9C" w:rsidP="008F676E">
            <w:pPr>
              <w:ind w:right="216"/>
              <w:rPr>
                <w:b/>
                <w:bCs/>
                <w:sz w:val="24"/>
                <w:szCs w:val="24"/>
              </w:rPr>
            </w:pPr>
            <w:r w:rsidRPr="00466FCA">
              <w:rPr>
                <w:b/>
                <w:bCs/>
                <w:sz w:val="24"/>
                <w:szCs w:val="24"/>
              </w:rPr>
              <w:t xml:space="preserve">Limitations </w:t>
            </w:r>
          </w:p>
          <w:p w14:paraId="2DB734E2" w14:textId="4B9C4A94" w:rsidR="00133967" w:rsidRPr="00133967" w:rsidRDefault="00133967" w:rsidP="00133967">
            <w:pPr>
              <w:pStyle w:val="ListParagraph"/>
              <w:numPr>
                <w:ilvl w:val="0"/>
                <w:numId w:val="28"/>
              </w:numPr>
              <w:ind w:right="216"/>
              <w:rPr>
                <w:sz w:val="22"/>
                <w:szCs w:val="22"/>
              </w:rPr>
            </w:pPr>
            <w:r w:rsidRPr="00133967">
              <w:rPr>
                <w:sz w:val="22"/>
                <w:szCs w:val="22"/>
              </w:rPr>
              <w:t>Included ICH in the major bleeding safety outcome, which could have caused a higher incidence and skewed results</w:t>
            </w:r>
          </w:p>
          <w:p w14:paraId="68747CB1" w14:textId="182E8475" w:rsidR="00133967" w:rsidRPr="00133967" w:rsidRDefault="00133967" w:rsidP="00133967">
            <w:pPr>
              <w:pStyle w:val="ListParagraph"/>
              <w:numPr>
                <w:ilvl w:val="0"/>
                <w:numId w:val="28"/>
              </w:numPr>
              <w:ind w:right="216"/>
              <w:rPr>
                <w:sz w:val="22"/>
                <w:szCs w:val="22"/>
              </w:rPr>
            </w:pPr>
            <w:r w:rsidRPr="00133967">
              <w:rPr>
                <w:sz w:val="22"/>
                <w:szCs w:val="22"/>
              </w:rPr>
              <w:t>Incidence in endpoints could have been falsely increased or decreased due to multiple inclusions</w:t>
            </w:r>
          </w:p>
          <w:p w14:paraId="57E09426" w14:textId="64728393" w:rsidR="00133967" w:rsidRPr="00133967" w:rsidRDefault="00133967" w:rsidP="00133967">
            <w:pPr>
              <w:pStyle w:val="ListParagraph"/>
              <w:numPr>
                <w:ilvl w:val="1"/>
                <w:numId w:val="28"/>
              </w:numPr>
              <w:ind w:right="216"/>
              <w:rPr>
                <w:sz w:val="22"/>
                <w:szCs w:val="22"/>
              </w:rPr>
            </w:pPr>
            <w:r w:rsidRPr="00133967">
              <w:rPr>
                <w:sz w:val="22"/>
                <w:szCs w:val="22"/>
              </w:rPr>
              <w:t>Example: STE included TIA or IS diagnosis in participant background breakdown (ICD-9/10 codes)</w:t>
            </w:r>
          </w:p>
          <w:p w14:paraId="5DA06DB0" w14:textId="644D5CCF" w:rsidR="00133967" w:rsidRPr="00133967" w:rsidRDefault="00133967" w:rsidP="00133967">
            <w:pPr>
              <w:pStyle w:val="ListParagraph"/>
              <w:numPr>
                <w:ilvl w:val="1"/>
                <w:numId w:val="28"/>
              </w:numPr>
              <w:ind w:right="216"/>
              <w:rPr>
                <w:sz w:val="22"/>
                <w:szCs w:val="22"/>
              </w:rPr>
            </w:pPr>
            <w:r w:rsidRPr="00133967">
              <w:rPr>
                <w:sz w:val="22"/>
                <w:szCs w:val="22"/>
              </w:rPr>
              <w:t>Possible that TIA and IS were also included in the secondary STE analysis</w:t>
            </w:r>
          </w:p>
          <w:p w14:paraId="6E9CEAC0" w14:textId="72A94F1F" w:rsidR="00133967" w:rsidRPr="00133967" w:rsidRDefault="00133967" w:rsidP="00133967">
            <w:pPr>
              <w:pStyle w:val="ListParagraph"/>
              <w:numPr>
                <w:ilvl w:val="0"/>
                <w:numId w:val="28"/>
              </w:numPr>
              <w:ind w:right="216"/>
              <w:rPr>
                <w:sz w:val="22"/>
                <w:szCs w:val="22"/>
              </w:rPr>
            </w:pPr>
            <w:r w:rsidRPr="00133967">
              <w:rPr>
                <w:sz w:val="22"/>
                <w:szCs w:val="22"/>
              </w:rPr>
              <w:t>Data included only participant records from Thailand databases, which may limit generalizability to other populations</w:t>
            </w:r>
          </w:p>
          <w:p w14:paraId="14E6C495" w14:textId="1A816FC3" w:rsidR="00133967" w:rsidRPr="00133967" w:rsidRDefault="00133967" w:rsidP="00133967">
            <w:pPr>
              <w:pStyle w:val="ListParagraph"/>
              <w:numPr>
                <w:ilvl w:val="0"/>
                <w:numId w:val="28"/>
              </w:numPr>
              <w:ind w:right="216"/>
              <w:rPr>
                <w:sz w:val="22"/>
                <w:szCs w:val="22"/>
              </w:rPr>
            </w:pPr>
            <w:r w:rsidRPr="00133967">
              <w:rPr>
                <w:sz w:val="22"/>
                <w:szCs w:val="22"/>
              </w:rPr>
              <w:t>Supplement showed change of DOACs and included “Other” as a category</w:t>
            </w:r>
          </w:p>
          <w:p w14:paraId="38D94644" w14:textId="08F783A1" w:rsidR="00133967" w:rsidRPr="00133967" w:rsidRDefault="00133967" w:rsidP="00133967">
            <w:pPr>
              <w:pStyle w:val="ListParagraph"/>
              <w:numPr>
                <w:ilvl w:val="1"/>
                <w:numId w:val="28"/>
              </w:numPr>
              <w:ind w:right="216"/>
              <w:rPr>
                <w:sz w:val="22"/>
                <w:szCs w:val="22"/>
              </w:rPr>
            </w:pPr>
            <w:r w:rsidRPr="00133967">
              <w:rPr>
                <w:sz w:val="22"/>
                <w:szCs w:val="22"/>
              </w:rPr>
              <w:t>Anticoagulation in the supplement listed warfarin, suggesting that the “Other” category could have included participants switched to warfarin, potentially skewing results</w:t>
            </w:r>
          </w:p>
          <w:p w14:paraId="733137D1" w14:textId="77777777" w:rsidR="00836E3F" w:rsidRDefault="00836E3F" w:rsidP="00836E3F">
            <w:pPr>
              <w:pStyle w:val="ListParagraph"/>
              <w:numPr>
                <w:ilvl w:val="0"/>
                <w:numId w:val="28"/>
              </w:numPr>
              <w:ind w:right="216"/>
              <w:rPr>
                <w:sz w:val="22"/>
                <w:szCs w:val="22"/>
              </w:rPr>
            </w:pPr>
            <w:commentRangeStart w:id="15"/>
            <w:r>
              <w:rPr>
                <w:sz w:val="22"/>
                <w:szCs w:val="22"/>
              </w:rPr>
              <w:t>Included participants with background intracranial hemorrhage and GI bleeds</w:t>
            </w:r>
            <w:commentRangeEnd w:id="15"/>
            <w:r w:rsidR="004746BE">
              <w:rPr>
                <w:rStyle w:val="CommentReference"/>
              </w:rPr>
              <w:commentReference w:id="15"/>
            </w:r>
          </w:p>
          <w:p w14:paraId="1B27C2A5" w14:textId="77777777" w:rsidR="00836E3F" w:rsidRDefault="00836E3F" w:rsidP="00836E3F">
            <w:pPr>
              <w:pStyle w:val="ListParagraph"/>
              <w:numPr>
                <w:ilvl w:val="1"/>
                <w:numId w:val="28"/>
              </w:numPr>
              <w:ind w:right="216"/>
              <w:rPr>
                <w:sz w:val="22"/>
                <w:szCs w:val="22"/>
              </w:rPr>
            </w:pPr>
            <w:r>
              <w:rPr>
                <w:sz w:val="22"/>
                <w:szCs w:val="22"/>
              </w:rPr>
              <w:t xml:space="preserve"> Could have skewed ICH and major bleeding outcome </w:t>
            </w:r>
          </w:p>
          <w:p w14:paraId="04FA7087" w14:textId="77777777" w:rsidR="00547D38" w:rsidRDefault="00547D38" w:rsidP="00547D38">
            <w:pPr>
              <w:pStyle w:val="ListParagraph"/>
              <w:numPr>
                <w:ilvl w:val="0"/>
                <w:numId w:val="28"/>
              </w:numPr>
              <w:ind w:right="216"/>
              <w:rPr>
                <w:sz w:val="22"/>
                <w:szCs w:val="22"/>
              </w:rPr>
            </w:pPr>
            <w:r>
              <w:rPr>
                <w:sz w:val="22"/>
                <w:szCs w:val="22"/>
              </w:rPr>
              <w:t xml:space="preserve">DOAC regimen dose adjustments were unable to be identified based of </w:t>
            </w:r>
            <w:commentRangeStart w:id="16"/>
            <w:r>
              <w:rPr>
                <w:sz w:val="22"/>
                <w:szCs w:val="22"/>
              </w:rPr>
              <w:t xml:space="preserve">renal function </w:t>
            </w:r>
            <w:commentRangeEnd w:id="16"/>
            <w:r w:rsidR="008E745A">
              <w:rPr>
                <w:rStyle w:val="CommentReference"/>
              </w:rPr>
              <w:commentReference w:id="16"/>
            </w:r>
          </w:p>
          <w:p w14:paraId="7E0B1F6F" w14:textId="4EA3A9C9" w:rsidR="0022164C" w:rsidRPr="005C42DB" w:rsidRDefault="0022164C" w:rsidP="00547D38">
            <w:pPr>
              <w:pStyle w:val="ListParagraph"/>
              <w:numPr>
                <w:ilvl w:val="0"/>
                <w:numId w:val="28"/>
              </w:numPr>
              <w:ind w:right="216"/>
              <w:rPr>
                <w:sz w:val="22"/>
                <w:szCs w:val="22"/>
              </w:rPr>
            </w:pPr>
            <w:r>
              <w:rPr>
                <w:sz w:val="22"/>
                <w:szCs w:val="22"/>
              </w:rPr>
              <w:t>Did not conduct a subgroup analysis to determine risk among different DOAC groups</w:t>
            </w:r>
          </w:p>
        </w:tc>
      </w:tr>
      <w:tr w:rsidR="00E26F9C" w:rsidRPr="0039302D" w14:paraId="14BEC493" w14:textId="77777777" w:rsidTr="007466CD">
        <w:trPr>
          <w:cantSplit/>
          <w:trHeight w:val="449"/>
        </w:trPr>
        <w:tc>
          <w:tcPr>
            <w:tcW w:w="11250" w:type="dxa"/>
            <w:gridSpan w:val="2"/>
            <w:shd w:val="clear" w:color="auto" w:fill="000000" w:themeFill="text1"/>
            <w:vAlign w:val="center"/>
          </w:tcPr>
          <w:p w14:paraId="5CD144BC" w14:textId="621D0B8D" w:rsidR="00E26F9C" w:rsidRPr="0039302D" w:rsidRDefault="00E26F9C" w:rsidP="0039302D">
            <w:pPr>
              <w:ind w:right="216"/>
              <w:jc w:val="center"/>
              <w:rPr>
                <w:b/>
                <w:color w:val="FFFFFF" w:themeColor="background1"/>
                <w:sz w:val="22"/>
                <w:szCs w:val="22"/>
              </w:rPr>
            </w:pPr>
            <w:r w:rsidRPr="00B12641">
              <w:rPr>
                <w:b/>
                <w:color w:val="FFFFFF" w:themeColor="background1"/>
                <w:sz w:val="22"/>
                <w:szCs w:val="22"/>
              </w:rPr>
              <w:t>How will this change your practice or recommendation(s) for patients?</w:t>
            </w:r>
          </w:p>
        </w:tc>
      </w:tr>
      <w:tr w:rsidR="00E26F9C" w:rsidRPr="0039302D" w14:paraId="5EDA21F3" w14:textId="77777777" w:rsidTr="00FD4419">
        <w:trPr>
          <w:cantSplit/>
          <w:trHeight w:val="1943"/>
        </w:trPr>
        <w:tc>
          <w:tcPr>
            <w:tcW w:w="11250" w:type="dxa"/>
            <w:gridSpan w:val="2"/>
          </w:tcPr>
          <w:p w14:paraId="58E5D173" w14:textId="7790B70F" w:rsidR="003A6AE8" w:rsidRPr="003A6AE8" w:rsidRDefault="003A6AE8" w:rsidP="003A6AE8">
            <w:pPr>
              <w:pStyle w:val="ListParagraph"/>
              <w:numPr>
                <w:ilvl w:val="0"/>
                <w:numId w:val="3"/>
              </w:numPr>
              <w:ind w:right="216"/>
              <w:rPr>
                <w:sz w:val="22"/>
                <w:szCs w:val="22"/>
              </w:rPr>
            </w:pPr>
            <w:r w:rsidRPr="003A6AE8">
              <w:rPr>
                <w:sz w:val="22"/>
                <w:szCs w:val="22"/>
              </w:rPr>
              <w:t>Retaining pre-stroke DOAC appears to provide greater benefit for preventing recurrent IS or TIA</w:t>
            </w:r>
          </w:p>
          <w:p w14:paraId="03A1058B" w14:textId="54BEF951" w:rsidR="003A6AE8" w:rsidRPr="003A6AE8" w:rsidRDefault="003A6AE8" w:rsidP="003A6AE8">
            <w:pPr>
              <w:pStyle w:val="ListParagraph"/>
              <w:numPr>
                <w:ilvl w:val="0"/>
                <w:numId w:val="3"/>
              </w:numPr>
              <w:ind w:right="216"/>
              <w:rPr>
                <w:sz w:val="22"/>
                <w:szCs w:val="22"/>
              </w:rPr>
            </w:pPr>
            <w:r w:rsidRPr="003A6AE8">
              <w:rPr>
                <w:sz w:val="22"/>
                <w:szCs w:val="22"/>
              </w:rPr>
              <w:t>Risk of events such as bleeding may depend on the specific DOAC used</w:t>
            </w:r>
          </w:p>
          <w:p w14:paraId="535E5407" w14:textId="3D6F72B7" w:rsidR="003A6AE8" w:rsidRPr="003A6AE8" w:rsidRDefault="003A6AE8" w:rsidP="003A6AE8">
            <w:pPr>
              <w:pStyle w:val="ListParagraph"/>
              <w:numPr>
                <w:ilvl w:val="1"/>
                <w:numId w:val="3"/>
              </w:numPr>
              <w:ind w:right="216"/>
              <w:rPr>
                <w:sz w:val="22"/>
                <w:szCs w:val="22"/>
              </w:rPr>
            </w:pPr>
            <w:r w:rsidRPr="003A6AE8">
              <w:rPr>
                <w:sz w:val="22"/>
                <w:szCs w:val="22"/>
              </w:rPr>
              <w:t>Example: Rivaroxaban has a higher incidence of bleeding compared to apixaban or other DOACs</w:t>
            </w:r>
          </w:p>
          <w:p w14:paraId="64CA62AA" w14:textId="00B5AD1E" w:rsidR="003A6AE8" w:rsidRPr="003A6AE8" w:rsidRDefault="003A6AE8" w:rsidP="003A6AE8">
            <w:pPr>
              <w:pStyle w:val="ListParagraph"/>
              <w:numPr>
                <w:ilvl w:val="0"/>
                <w:numId w:val="3"/>
              </w:numPr>
              <w:ind w:right="216"/>
              <w:rPr>
                <w:sz w:val="22"/>
                <w:szCs w:val="22"/>
              </w:rPr>
            </w:pPr>
            <w:r w:rsidRPr="003A6AE8">
              <w:rPr>
                <w:sz w:val="22"/>
                <w:szCs w:val="22"/>
              </w:rPr>
              <w:t>A case-by-case evaluation should be performed before switching DOACs in patients</w:t>
            </w:r>
          </w:p>
          <w:p w14:paraId="179F32D5" w14:textId="77777777" w:rsidR="000D0D60" w:rsidRDefault="003A6AE8" w:rsidP="003A6AE8">
            <w:pPr>
              <w:pStyle w:val="ListParagraph"/>
              <w:numPr>
                <w:ilvl w:val="0"/>
                <w:numId w:val="3"/>
              </w:numPr>
              <w:ind w:right="216"/>
              <w:rPr>
                <w:sz w:val="22"/>
                <w:szCs w:val="22"/>
              </w:rPr>
            </w:pPr>
            <w:r w:rsidRPr="003A6AE8">
              <w:rPr>
                <w:sz w:val="22"/>
                <w:szCs w:val="22"/>
              </w:rPr>
              <w:t>Controlling recurrent IS or TIA requires a multi-faceted approach, with management of all comorbidities that increase the risk of recurrence in patients with atrial fibrillation to ensure the most effective care</w:t>
            </w:r>
          </w:p>
          <w:p w14:paraId="60061E4C" w14:textId="1209DEF2" w:rsidR="00FD4419" w:rsidRPr="003A6AE8" w:rsidRDefault="00FD4419" w:rsidP="00FD4419">
            <w:pPr>
              <w:pStyle w:val="ListParagraph"/>
              <w:numPr>
                <w:ilvl w:val="1"/>
                <w:numId w:val="3"/>
              </w:numPr>
              <w:ind w:right="216"/>
              <w:rPr>
                <w:sz w:val="22"/>
                <w:szCs w:val="22"/>
              </w:rPr>
            </w:pPr>
            <w:r>
              <w:rPr>
                <w:sz w:val="22"/>
                <w:szCs w:val="22"/>
              </w:rPr>
              <w:t xml:space="preserve">Additional Study: </w:t>
            </w:r>
            <w:hyperlink r:id="rId14" w:history="1">
              <w:r w:rsidRPr="00FD4419">
                <w:rPr>
                  <w:rStyle w:val="Hyperlink"/>
                  <w:sz w:val="22"/>
                  <w:szCs w:val="22"/>
                </w:rPr>
                <w:t>DOACs vs. Warfarin Post-Ischemic Stroke</w:t>
              </w:r>
            </w:hyperlink>
          </w:p>
        </w:tc>
      </w:tr>
    </w:tbl>
    <w:p w14:paraId="6EBA45DC" w14:textId="77777777" w:rsidR="00B16132" w:rsidRDefault="00B16132" w:rsidP="00DD1FA0">
      <w:pPr>
        <w:ind w:right="216"/>
        <w:rPr>
          <w:b/>
          <w:sz w:val="22"/>
          <w:szCs w:val="22"/>
          <w:u w:val="single"/>
        </w:rPr>
      </w:pPr>
    </w:p>
    <w:p w14:paraId="025B111E" w14:textId="072D44EF" w:rsidR="00297672" w:rsidRPr="0039302D" w:rsidRDefault="00297672" w:rsidP="00DD1FA0">
      <w:pPr>
        <w:ind w:right="216"/>
        <w:rPr>
          <w:b/>
          <w:sz w:val="22"/>
          <w:szCs w:val="22"/>
          <w:u w:val="single"/>
        </w:rPr>
      </w:pPr>
      <w:r w:rsidRPr="0039302D">
        <w:rPr>
          <w:b/>
          <w:sz w:val="22"/>
          <w:szCs w:val="22"/>
          <w:u w:val="single"/>
        </w:rPr>
        <w:t xml:space="preserve">References: </w:t>
      </w:r>
    </w:p>
    <w:p w14:paraId="28FC7826" w14:textId="77777777" w:rsidR="00345202" w:rsidRDefault="00345202" w:rsidP="0072580B">
      <w:pPr>
        <w:pStyle w:val="ListParagraph"/>
        <w:numPr>
          <w:ilvl w:val="0"/>
          <w:numId w:val="30"/>
        </w:numPr>
        <w:rPr>
          <w:rFonts w:eastAsiaTheme="minorEastAsia"/>
          <w:sz w:val="22"/>
          <w:szCs w:val="22"/>
        </w:rPr>
      </w:pPr>
      <w:r w:rsidRPr="00345202">
        <w:rPr>
          <w:rFonts w:eastAsiaTheme="minorEastAsia"/>
          <w:sz w:val="22"/>
          <w:szCs w:val="22"/>
        </w:rPr>
        <w:t>Lin SY, Liao YT, Tang SC, Lin CCC, Wang CC. Changing or retaining direct oral anticoagulant after ischemic stroke despite direct oral anticoagulant treatment. J Am Heart Assoc. 2024;13(3</w:t>
      </w:r>
      <w:proofErr w:type="gramStart"/>
      <w:r w:rsidRPr="00345202">
        <w:rPr>
          <w:rFonts w:eastAsiaTheme="minorEastAsia"/>
          <w:sz w:val="22"/>
          <w:szCs w:val="22"/>
        </w:rPr>
        <w:t>):e</w:t>
      </w:r>
      <w:proofErr w:type="gramEnd"/>
      <w:r w:rsidRPr="00345202">
        <w:rPr>
          <w:rFonts w:eastAsiaTheme="minorEastAsia"/>
          <w:sz w:val="22"/>
          <w:szCs w:val="22"/>
        </w:rPr>
        <w:t>032454. doi:10.1161/JAHA.123.032454</w:t>
      </w:r>
    </w:p>
    <w:p w14:paraId="7C250CBA" w14:textId="4F49C11C" w:rsidR="00345202" w:rsidRDefault="00345202" w:rsidP="00345202">
      <w:pPr>
        <w:pStyle w:val="ListParagraph"/>
        <w:numPr>
          <w:ilvl w:val="0"/>
          <w:numId w:val="30"/>
        </w:numPr>
        <w:rPr>
          <w:rFonts w:eastAsiaTheme="minorEastAsia"/>
          <w:sz w:val="22"/>
          <w:szCs w:val="22"/>
        </w:rPr>
      </w:pPr>
      <w:r w:rsidRPr="00345202">
        <w:rPr>
          <w:rFonts w:eastAsiaTheme="minorEastAsia"/>
          <w:sz w:val="22"/>
          <w:szCs w:val="22"/>
        </w:rPr>
        <w:t xml:space="preserve">Lui F, Khan </w:t>
      </w:r>
      <w:proofErr w:type="spellStart"/>
      <w:r w:rsidRPr="00345202">
        <w:rPr>
          <w:rFonts w:eastAsiaTheme="minorEastAsia"/>
          <w:sz w:val="22"/>
          <w:szCs w:val="22"/>
        </w:rPr>
        <w:t>Suheb</w:t>
      </w:r>
      <w:proofErr w:type="spellEnd"/>
      <w:r w:rsidRPr="00345202">
        <w:rPr>
          <w:rFonts w:eastAsiaTheme="minorEastAsia"/>
          <w:sz w:val="22"/>
          <w:szCs w:val="22"/>
        </w:rPr>
        <w:t xml:space="preserve"> MZ, Patti. L. Ischemic Stroke. </w:t>
      </w:r>
      <w:proofErr w:type="spellStart"/>
      <w:r w:rsidRPr="00345202">
        <w:rPr>
          <w:rFonts w:eastAsiaTheme="minorEastAsia"/>
          <w:sz w:val="22"/>
          <w:szCs w:val="22"/>
        </w:rPr>
        <w:t>StatPearls</w:t>
      </w:r>
      <w:proofErr w:type="spellEnd"/>
      <w:r w:rsidRPr="00345202">
        <w:rPr>
          <w:rFonts w:eastAsiaTheme="minorEastAsia"/>
          <w:sz w:val="22"/>
          <w:szCs w:val="22"/>
        </w:rPr>
        <w:t xml:space="preserve"> Publishing; 2025. https://www.ncbi.nlm.nih.gov/books/NBK499997/</w:t>
      </w:r>
    </w:p>
    <w:p w14:paraId="47AC9491" w14:textId="77777777" w:rsidR="00B6205F" w:rsidRDefault="00345202" w:rsidP="00B6205F">
      <w:pPr>
        <w:pStyle w:val="ListParagraph"/>
        <w:numPr>
          <w:ilvl w:val="0"/>
          <w:numId w:val="30"/>
        </w:numPr>
        <w:rPr>
          <w:rFonts w:eastAsiaTheme="minorEastAsia"/>
          <w:sz w:val="22"/>
          <w:szCs w:val="22"/>
        </w:rPr>
      </w:pPr>
      <w:r w:rsidRPr="00345202">
        <w:rPr>
          <w:rFonts w:eastAsiaTheme="minorEastAsia"/>
          <w:sz w:val="22"/>
          <w:szCs w:val="22"/>
        </w:rPr>
        <w:t xml:space="preserve">Powers WJ, </w:t>
      </w:r>
      <w:proofErr w:type="spellStart"/>
      <w:r w:rsidRPr="00345202">
        <w:rPr>
          <w:rFonts w:eastAsiaTheme="minorEastAsia"/>
          <w:sz w:val="22"/>
          <w:szCs w:val="22"/>
        </w:rPr>
        <w:t>Rabinstein</w:t>
      </w:r>
      <w:proofErr w:type="spellEnd"/>
      <w:r w:rsidRPr="00345202">
        <w:rPr>
          <w:rFonts w:eastAsiaTheme="minorEastAsia"/>
          <w:sz w:val="22"/>
          <w:szCs w:val="22"/>
        </w:rPr>
        <w:t xml:space="preserve"> AA, Ackerson T, et al. Guidelines for the early management of patients with Acute Ischemic Stroke: 2019 update to the 2018 guidelines for the early management of Acute Ischemic Stroke: A guideline for healthcare professionals from the American Heart Association/American stroke association. Stroke. 2019;50(12</w:t>
      </w:r>
      <w:proofErr w:type="gramStart"/>
      <w:r w:rsidRPr="00345202">
        <w:rPr>
          <w:rFonts w:eastAsiaTheme="minorEastAsia"/>
          <w:sz w:val="22"/>
          <w:szCs w:val="22"/>
        </w:rPr>
        <w:t>):e</w:t>
      </w:r>
      <w:proofErr w:type="gramEnd"/>
      <w:r w:rsidRPr="00345202">
        <w:rPr>
          <w:rFonts w:eastAsiaTheme="minorEastAsia"/>
          <w:sz w:val="22"/>
          <w:szCs w:val="22"/>
        </w:rPr>
        <w:t>344-e418. doi:10.1161/STR.0000000000000211</w:t>
      </w:r>
    </w:p>
    <w:p w14:paraId="67B36DFF" w14:textId="6416544A" w:rsidR="00B6205F" w:rsidRPr="00B6205F" w:rsidRDefault="00B6205F" w:rsidP="00B6205F">
      <w:pPr>
        <w:pStyle w:val="ListParagraph"/>
        <w:numPr>
          <w:ilvl w:val="0"/>
          <w:numId w:val="30"/>
        </w:numPr>
        <w:rPr>
          <w:rFonts w:eastAsiaTheme="minorEastAsia"/>
          <w:sz w:val="22"/>
          <w:szCs w:val="22"/>
        </w:rPr>
      </w:pPr>
      <w:proofErr w:type="spellStart"/>
      <w:r w:rsidRPr="00B6205F">
        <w:rPr>
          <w:rFonts w:eastAsiaTheme="minorEastAsia"/>
          <w:sz w:val="22"/>
          <w:szCs w:val="22"/>
        </w:rPr>
        <w:lastRenderedPageBreak/>
        <w:t>Kleindorfer</w:t>
      </w:r>
      <w:proofErr w:type="spellEnd"/>
      <w:r w:rsidRPr="00B6205F">
        <w:rPr>
          <w:rFonts w:eastAsiaTheme="minorEastAsia"/>
          <w:sz w:val="22"/>
          <w:szCs w:val="22"/>
        </w:rPr>
        <w:t xml:space="preserve"> DO, </w:t>
      </w:r>
      <w:proofErr w:type="spellStart"/>
      <w:r w:rsidRPr="00B6205F">
        <w:rPr>
          <w:rFonts w:eastAsiaTheme="minorEastAsia"/>
          <w:sz w:val="22"/>
          <w:szCs w:val="22"/>
        </w:rPr>
        <w:t>Towfighi</w:t>
      </w:r>
      <w:proofErr w:type="spellEnd"/>
      <w:r w:rsidRPr="00B6205F">
        <w:rPr>
          <w:rFonts w:eastAsiaTheme="minorEastAsia"/>
          <w:sz w:val="22"/>
          <w:szCs w:val="22"/>
        </w:rPr>
        <w:t xml:space="preserve"> A, Chaturvedi S, et al. 2021 guideline for the prevention of stroke in patients with stroke and transient ischemic attack: A guideline from the American heart association/American stroke association. Stroke. 2021;52(7</w:t>
      </w:r>
      <w:proofErr w:type="gramStart"/>
      <w:r w:rsidRPr="00B6205F">
        <w:rPr>
          <w:rFonts w:eastAsiaTheme="minorEastAsia"/>
          <w:sz w:val="22"/>
          <w:szCs w:val="22"/>
        </w:rPr>
        <w:t>):e</w:t>
      </w:r>
      <w:proofErr w:type="gramEnd"/>
      <w:r w:rsidRPr="00B6205F">
        <w:rPr>
          <w:rFonts w:eastAsiaTheme="minorEastAsia"/>
          <w:sz w:val="22"/>
          <w:szCs w:val="22"/>
        </w:rPr>
        <w:t>364-e467. doi:10.1161/STR.0000000000000375</w:t>
      </w:r>
    </w:p>
    <w:sectPr w:rsidR="00B6205F" w:rsidRPr="00B6205F" w:rsidSect="00803885">
      <w:headerReference w:type="default" r:id="rId15"/>
      <w:footerReference w:type="even" r:id="rId16"/>
      <w:footerReference w:type="default" r:id="rId17"/>
      <w:pgSz w:w="12240" w:h="15840"/>
      <w:pgMar w:top="432" w:right="720" w:bottom="720" w:left="43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ebb, Chase E" w:date="2025-08-08T11:14:00Z" w:initials="CW">
    <w:p w14:paraId="04A4F315" w14:textId="77777777" w:rsidR="003F4D4E" w:rsidRDefault="003F4D4E" w:rsidP="003F4D4E">
      <w:r>
        <w:rPr>
          <w:rStyle w:val="CommentReference"/>
        </w:rPr>
        <w:annotationRef/>
      </w:r>
      <w:r>
        <w:rPr>
          <w:b/>
          <w:bCs/>
        </w:rPr>
        <w:t>Large Vessel Atherosclerosis:</w:t>
      </w:r>
      <w:r>
        <w:rPr>
          <w:b/>
          <w:bCs/>
        </w:rPr>
        <w:cr/>
      </w:r>
      <w:r>
        <w:t>Caused by plaque buildup and thrombosis in major extracranial or intracranial arteries, often involving the carotid or vertebral arteries.</w:t>
      </w:r>
      <w:r>
        <w:cr/>
      </w:r>
      <w:r>
        <w:cr/>
      </w:r>
      <w:r>
        <w:rPr>
          <w:b/>
          <w:bCs/>
        </w:rPr>
        <w:t>Cardioembolic Stroke:</w:t>
      </w:r>
      <w:r>
        <w:cr/>
        <w:t>Occurs when a clot forms in the heart—commonly due to atrial fibrillation or other cardiac conditions—and travels to the brain, causing arterial blockage.</w:t>
      </w:r>
      <w:r>
        <w:cr/>
      </w:r>
      <w:r>
        <w:cr/>
      </w:r>
      <w:r>
        <w:rPr>
          <w:b/>
          <w:bCs/>
        </w:rPr>
        <w:t>Small Vessel (Lacunar) Stroke:</w:t>
      </w:r>
      <w:r>
        <w:cr/>
        <w:t>Results from occlusion of small penetrating arteries in the brain, often due to chronic hypertension or diabetes, leading to small, deep infarcts.</w:t>
      </w:r>
      <w:r>
        <w:cr/>
      </w:r>
      <w:r>
        <w:cr/>
      </w:r>
      <w:r>
        <w:rPr>
          <w:b/>
          <w:bCs/>
        </w:rPr>
        <w:t>Stroke of Other Determined Etiology:</w:t>
      </w:r>
      <w:r>
        <w:cr/>
        <w:t>Refers to strokes caused by uncommon conditions such as hypercoagulable states, arterial dissection, vasculitis, or genetic disorders.</w:t>
      </w:r>
      <w:r>
        <w:cr/>
      </w:r>
      <w:r>
        <w:cr/>
      </w:r>
      <w:r>
        <w:rPr>
          <w:b/>
          <w:bCs/>
        </w:rPr>
        <w:t>Stroke of Undetermined Etiology (Cryptogenic):</w:t>
      </w:r>
      <w:r>
        <w:cr/>
        <w:t>Diagnosed when no clear cause is found despite extensive testing or when multiple possible causes are identified.</w:t>
      </w:r>
    </w:p>
  </w:comment>
  <w:comment w:id="2" w:author="Webb, Chase E" w:date="2025-08-11T08:55:00Z" w:initials="CW">
    <w:p w14:paraId="7B33ED9F" w14:textId="77777777" w:rsidR="000F7956" w:rsidRDefault="000F7956" w:rsidP="000F7956">
      <w:r>
        <w:rPr>
          <w:rStyle w:val="CommentReference"/>
        </w:rPr>
        <w:annotationRef/>
      </w:r>
      <w:r>
        <w:rPr>
          <w:color w:val="000000"/>
        </w:rPr>
        <w:t>The brain will switch from using oxygen to utilizing anaerobic glycolysis to produce glucose to provide some energy</w:t>
      </w:r>
    </w:p>
    <w:p w14:paraId="122FDBCF" w14:textId="77777777" w:rsidR="000F7956" w:rsidRDefault="000F7956" w:rsidP="000F7956"/>
    <w:p w14:paraId="5FC75B56" w14:textId="77777777" w:rsidR="000F7956" w:rsidRDefault="000F7956" w:rsidP="000F7956">
      <w:r>
        <w:rPr>
          <w:color w:val="000000"/>
        </w:rPr>
        <w:t>Ion homeostasis is disrupted which leads to calcium build-up inside of cells causing toxicity and cell death</w:t>
      </w:r>
    </w:p>
  </w:comment>
  <w:comment w:id="1" w:author="Webb, Chase E" w:date="2025-08-08T11:49:00Z" w:initials="CW">
    <w:p w14:paraId="2E8634E9" w14:textId="79B43CD8" w:rsidR="001A60C5" w:rsidRDefault="001A60C5" w:rsidP="001A60C5">
      <w:r>
        <w:rPr>
          <w:rStyle w:val="CommentReference"/>
        </w:rPr>
        <w:annotationRef/>
      </w:r>
      <w:r>
        <w:rPr>
          <w:color w:val="000000"/>
        </w:rPr>
        <w:t>the blockage in ischemic stroke, caused by a plaque (atherosclerosis leading to thrombosis) or an embolus, directly leads to dysregulation of cerebral blood flow</w:t>
      </w:r>
    </w:p>
  </w:comment>
  <w:comment w:id="3" w:author="Webb, Chase E" w:date="2025-08-11T08:59:00Z" w:initials="CW">
    <w:p w14:paraId="49D1A25F" w14:textId="77777777" w:rsidR="00591782" w:rsidRDefault="00C86D8A" w:rsidP="00591782">
      <w:r>
        <w:rPr>
          <w:rStyle w:val="CommentReference"/>
        </w:rPr>
        <w:annotationRef/>
      </w:r>
      <w:r w:rsidR="00591782">
        <w:rPr>
          <w:b/>
          <w:bCs/>
          <w:u w:val="single"/>
        </w:rPr>
        <w:t>Alteplase dosing:</w:t>
      </w:r>
      <w:r w:rsidR="00591782">
        <w:t xml:space="preserve"> </w:t>
      </w:r>
      <w:r w:rsidR="00591782">
        <w:cr/>
      </w:r>
      <w:r w:rsidR="00591782">
        <w:cr/>
        <w:t>Patient weight &lt;100 kg: 0.09 mg/kg (10% of 0.9 mg/kg dose) as an IV bolus over 1 minute, followed by 0.81 mg/kg (90% of 0.9 mg/kg dose) as a continuous infusion over 60 minutes.</w:t>
      </w:r>
      <w:r w:rsidR="00591782">
        <w:cr/>
      </w:r>
      <w:r w:rsidR="00591782">
        <w:cr/>
        <w:t>Patient weight ≥100 kg: 9 mg (10% of 90 mg) as an IV bolus over 1 minute, followed by 81 mg (90% of 90 mg) as a continuous infusion over 60 minutes.</w:t>
      </w:r>
      <w:r w:rsidR="00591782">
        <w:cr/>
      </w:r>
      <w:r w:rsidR="00591782">
        <w:cr/>
      </w:r>
      <w:r w:rsidR="00591782">
        <w:rPr>
          <w:b/>
          <w:bCs/>
          <w:u w:val="single"/>
        </w:rPr>
        <w:t xml:space="preserve">Tenecteplase dosing: </w:t>
      </w:r>
    </w:p>
    <w:p w14:paraId="0A4EF167" w14:textId="77777777" w:rsidR="00591782" w:rsidRDefault="00591782" w:rsidP="00591782"/>
    <w:p w14:paraId="288AD011" w14:textId="77777777" w:rsidR="00591782" w:rsidRDefault="00591782" w:rsidP="00591782">
      <w:r>
        <w:t>0.25 mg/kg (maximum dose: 25 mg) once</w:t>
      </w:r>
    </w:p>
  </w:comment>
  <w:comment w:id="4" w:author="Webb, Chase E" w:date="2025-08-08T11:57:00Z" w:initials="CW">
    <w:p w14:paraId="01545C57" w14:textId="52418002" w:rsidR="00D74235" w:rsidRDefault="00D74235" w:rsidP="00D74235">
      <w:r>
        <w:rPr>
          <w:rStyle w:val="CommentReference"/>
        </w:rPr>
        <w:annotationRef/>
      </w:r>
      <w:r>
        <w:rPr>
          <w:color w:val="000000"/>
        </w:rPr>
        <w:t>Typically labetalol, nicardipine, or hydralazine.</w:t>
      </w:r>
    </w:p>
    <w:p w14:paraId="1C6718D3" w14:textId="77777777" w:rsidR="00D74235" w:rsidRDefault="00D74235" w:rsidP="00D74235"/>
    <w:p w14:paraId="30873312" w14:textId="77777777" w:rsidR="00D74235" w:rsidRDefault="00D74235" w:rsidP="00D74235">
      <w:r>
        <w:rPr>
          <w:color w:val="000000"/>
        </w:rPr>
        <w:t>Sodium Nitroprusside if uncontrolled BP after other agents or if diastolic &gt; 140 mmHg</w:t>
      </w:r>
    </w:p>
  </w:comment>
  <w:comment w:id="5" w:author="Webb, Chase E" w:date="2025-08-08T15:07:00Z" w:initials="CW">
    <w:p w14:paraId="3DF4B463" w14:textId="77777777" w:rsidR="00EC42EC" w:rsidRDefault="00EC42EC" w:rsidP="00EC42EC">
      <w:r>
        <w:rPr>
          <w:rStyle w:val="CommentReference"/>
        </w:rPr>
        <w:annotationRef/>
      </w:r>
      <w:r>
        <w:rPr>
          <w:color w:val="000000"/>
        </w:rPr>
        <w:t>Four DOACs were evaluated: dabigatran,</w:t>
      </w:r>
    </w:p>
    <w:p w14:paraId="7E713065" w14:textId="77777777" w:rsidR="00EC42EC" w:rsidRDefault="00EC42EC" w:rsidP="00EC42EC">
      <w:r>
        <w:rPr>
          <w:color w:val="000000"/>
        </w:rPr>
        <w:t>rivaroxaban, apixaban, and edoxaban</w:t>
      </w:r>
    </w:p>
  </w:comment>
  <w:comment w:id="6" w:author="Webb, Chase E" w:date="2025-08-09T11:12:00Z" w:initials="CW">
    <w:p w14:paraId="50104037" w14:textId="77777777" w:rsidR="00E22061" w:rsidRDefault="00E22061" w:rsidP="00E22061">
      <w:r>
        <w:rPr>
          <w:rStyle w:val="CommentReference"/>
        </w:rPr>
        <w:annotationRef/>
      </w:r>
      <w:r>
        <w:rPr>
          <w:color w:val="000000"/>
        </w:rPr>
        <w:t xml:space="preserve">ICH was included in the major bleeding outcome but also separated as it own data point </w:t>
      </w:r>
    </w:p>
  </w:comment>
  <w:comment w:id="7" w:author="Webb, Chase E" w:date="2025-08-09T11:14:00Z" w:initials="CW">
    <w:p w14:paraId="1D68B9AF" w14:textId="77777777" w:rsidR="008461F5" w:rsidRDefault="008461F5" w:rsidP="008461F5">
      <w:r>
        <w:rPr>
          <w:rStyle w:val="CommentReference"/>
        </w:rPr>
        <w:annotationRef/>
      </w:r>
      <w:r>
        <w:rPr>
          <w:color w:val="000000"/>
        </w:rPr>
        <w:t>ICD 9 and 10 codes were provided in the supplement:</w:t>
      </w:r>
    </w:p>
    <w:p w14:paraId="55A832C2" w14:textId="77777777" w:rsidR="008461F5" w:rsidRDefault="008461F5" w:rsidP="008461F5"/>
    <w:p w14:paraId="4C1A49FE" w14:textId="77777777" w:rsidR="008461F5" w:rsidRDefault="008461F5" w:rsidP="008461F5">
      <w:r>
        <w:rPr>
          <w:color w:val="000000"/>
        </w:rPr>
        <w:t xml:space="preserve">Examples included: Throat bleeding, nosebleed, coughing up blood, blood in urine, etc. </w:t>
      </w:r>
    </w:p>
  </w:comment>
  <w:comment w:id="8" w:author="Webb, Chase E" w:date="2025-08-09T11:38:00Z" w:initials="CW">
    <w:p w14:paraId="412AFE8F" w14:textId="77777777" w:rsidR="003A7895" w:rsidRDefault="00833F0A" w:rsidP="003A7895">
      <w:r>
        <w:rPr>
          <w:rStyle w:val="CommentReference"/>
        </w:rPr>
        <w:annotationRef/>
      </w:r>
      <w:r w:rsidR="003A7895">
        <w:t xml:space="preserve">Used to balance baseline characteristics; Weights people based on their confounders to balance groups </w:t>
      </w:r>
      <w:r w:rsidR="003A7895">
        <w:cr/>
      </w:r>
      <w:r w:rsidR="003A7895">
        <w:cr/>
        <w:t>Groups were balanced if the standardized mean difference was less than 0.1.</w:t>
      </w:r>
    </w:p>
  </w:comment>
  <w:comment w:id="9" w:author="Webb, Chase E" w:date="2025-08-09T11:49:00Z" w:initials="CW">
    <w:p w14:paraId="2DD04C65" w14:textId="19277707" w:rsidR="003A7895" w:rsidRDefault="003A7895" w:rsidP="003A7895">
      <w:r>
        <w:rPr>
          <w:rStyle w:val="CommentReference"/>
        </w:rPr>
        <w:annotationRef/>
      </w:r>
      <w:r>
        <w:rPr>
          <w:color w:val="000000"/>
        </w:rPr>
        <w:t>Helps to balance differences between groups and adjust for confounding in the IPTW</w:t>
      </w:r>
    </w:p>
  </w:comment>
  <w:comment w:id="10" w:author="Webb, Chase E" w:date="2025-08-09T11:46:00Z" w:initials="CW">
    <w:p w14:paraId="41ACF194" w14:textId="62B7CE60" w:rsidR="003A7895" w:rsidRDefault="003A7895" w:rsidP="003A7895">
      <w:r>
        <w:rPr>
          <w:rStyle w:val="CommentReference"/>
        </w:rPr>
        <w:annotationRef/>
      </w:r>
      <w:r>
        <w:rPr>
          <w:color w:val="000000"/>
        </w:rPr>
        <w:t>Sampling the original dataset many times to estimate confidence intervals and other statistics — helps you see how different the results could be if you did the study over and over, giving you a better idea of the accuracy and reliability of your findings</w:t>
      </w:r>
    </w:p>
  </w:comment>
  <w:comment w:id="11" w:author="Webb, Chase E" w:date="2025-08-09T11:56:00Z" w:initials="CW">
    <w:p w14:paraId="52AA1A18" w14:textId="77777777" w:rsidR="005C3A28" w:rsidRDefault="005C3A28" w:rsidP="005C3A28">
      <w:r>
        <w:rPr>
          <w:rStyle w:val="CommentReference"/>
        </w:rPr>
        <w:annotationRef/>
      </w:r>
      <w:r>
        <w:t>longest duration allowed for a long-term prescription in Taiwan</w:t>
      </w:r>
    </w:p>
  </w:comment>
  <w:comment w:id="12" w:author="Webb, Chase E" w:date="2025-08-09T11:56:00Z" w:initials="CW">
    <w:p w14:paraId="2C397C91" w14:textId="77777777" w:rsidR="005C3A28" w:rsidRDefault="005C3A28" w:rsidP="005C3A28">
      <w:r>
        <w:rPr>
          <w:rStyle w:val="CommentReference"/>
        </w:rPr>
        <w:annotationRef/>
      </w:r>
      <w:r>
        <w:rPr>
          <w:color w:val="000000"/>
        </w:rPr>
        <w:t>Would not reflect stable poststroke DOAC treatment</w:t>
      </w:r>
    </w:p>
  </w:comment>
  <w:comment w:id="13" w:author="Webb, Chase E" w:date="2025-08-10T12:07:00Z" w:initials="CW">
    <w:p w14:paraId="557F6406" w14:textId="77777777" w:rsidR="002C5D9E" w:rsidRDefault="00137511" w:rsidP="002C5D9E">
      <w:r>
        <w:rPr>
          <w:rStyle w:val="CommentReference"/>
        </w:rPr>
        <w:annotationRef/>
      </w:r>
      <w:r w:rsidR="002C5D9E">
        <w:t>After adjustment of confounders using IPTW, all outcomes except major bleeding favored retaining pre-stroke DOAC.</w:t>
      </w:r>
      <w:r w:rsidR="002C5D9E">
        <w:cr/>
      </w:r>
      <w:r w:rsidR="002C5D9E">
        <w:cr/>
        <w:t>Higher incidences in STE could be due to the type of DOAC switched too. Same for  bleeding or ICH</w:t>
      </w:r>
    </w:p>
    <w:p w14:paraId="132D16DE" w14:textId="77777777" w:rsidR="002C5D9E" w:rsidRDefault="002C5D9E" w:rsidP="002C5D9E"/>
    <w:p w14:paraId="5BF44B25" w14:textId="77777777" w:rsidR="002C5D9E" w:rsidRDefault="002C5D9E" w:rsidP="002C5D9E">
      <w:r>
        <w:rPr>
          <w:b/>
          <w:bCs/>
        </w:rPr>
        <w:t>**STE was not defined, but ICD 9/10 codes in supplement indicated MI, IS, TIA, CAD, PAD, VTE</w:t>
      </w:r>
    </w:p>
  </w:comment>
  <w:comment w:id="14" w:author="Webb, Chase E" w:date="2025-08-10T13:45:00Z" w:initials="CW">
    <w:p w14:paraId="432D36A6" w14:textId="77777777" w:rsidR="004A0411" w:rsidRDefault="004A0411" w:rsidP="004A0411">
      <w:r>
        <w:rPr>
          <w:rStyle w:val="CommentReference"/>
        </w:rPr>
        <w:annotationRef/>
      </w:r>
      <w:r>
        <w:rPr>
          <w:color w:val="000000"/>
        </w:rPr>
        <w:t>people who changed their treatment</w:t>
      </w:r>
    </w:p>
    <w:p w14:paraId="38964BDB" w14:textId="77777777" w:rsidR="004A0411" w:rsidRDefault="004A0411" w:rsidP="004A0411">
      <w:r>
        <w:rPr>
          <w:color w:val="000000"/>
        </w:rPr>
        <w:t>may have different baseline stroke risk of severity and</w:t>
      </w:r>
    </w:p>
    <w:p w14:paraId="4F141760" w14:textId="77777777" w:rsidR="004A0411" w:rsidRDefault="004A0411" w:rsidP="004A0411">
      <w:r>
        <w:rPr>
          <w:color w:val="000000"/>
        </w:rPr>
        <w:t>therefore have a higher risk of further stroke</w:t>
      </w:r>
    </w:p>
  </w:comment>
  <w:comment w:id="15" w:author="Webb, Chase E" w:date="2025-08-10T13:03:00Z" w:initials="CW">
    <w:p w14:paraId="29BD6224" w14:textId="1A723CDC" w:rsidR="004746BE" w:rsidRDefault="004746BE" w:rsidP="004746BE">
      <w:r>
        <w:rPr>
          <w:rStyle w:val="CommentReference"/>
        </w:rPr>
        <w:annotationRef/>
      </w:r>
      <w:r>
        <w:rPr>
          <w:color w:val="000000"/>
        </w:rPr>
        <w:t>Listed as a limitation but preventing a secondary stroke would be more important than not putting a patient on a DOAC because of prior bleed/or ICH</w:t>
      </w:r>
    </w:p>
  </w:comment>
  <w:comment w:id="16" w:author="Webb, Chase E" w:date="2025-08-11T08:49:00Z" w:initials="CW">
    <w:p w14:paraId="7F24DF0D" w14:textId="77777777" w:rsidR="008E745A" w:rsidRDefault="008E745A" w:rsidP="008E745A">
      <w:r>
        <w:rPr>
          <w:rStyle w:val="CommentReference"/>
        </w:rPr>
        <w:annotationRef/>
      </w:r>
      <w:r>
        <w:rPr>
          <w:color w:val="000000"/>
        </w:rPr>
        <w:t>Participants could have been on an ineffective dose of anticoagulation leading to worse outcomes compared to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A4F315" w15:done="0"/>
  <w15:commentEx w15:paraId="5FC75B56" w15:done="0"/>
  <w15:commentEx w15:paraId="2E8634E9" w15:done="0"/>
  <w15:commentEx w15:paraId="288AD011" w15:done="0"/>
  <w15:commentEx w15:paraId="30873312" w15:done="0"/>
  <w15:commentEx w15:paraId="7E713065" w15:done="0"/>
  <w15:commentEx w15:paraId="50104037" w15:done="0"/>
  <w15:commentEx w15:paraId="4C1A49FE" w15:done="0"/>
  <w15:commentEx w15:paraId="412AFE8F" w15:done="0"/>
  <w15:commentEx w15:paraId="2DD04C65" w15:done="0"/>
  <w15:commentEx w15:paraId="41ACF194" w15:done="0"/>
  <w15:commentEx w15:paraId="52AA1A18" w15:done="0"/>
  <w15:commentEx w15:paraId="2C397C91" w15:done="0"/>
  <w15:commentEx w15:paraId="5BF44B25" w15:done="0"/>
  <w15:commentEx w15:paraId="4F141760" w15:done="0"/>
  <w15:commentEx w15:paraId="29BD6224" w15:done="0"/>
  <w15:commentEx w15:paraId="7F24D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DA4029" w16cex:dateUtc="2025-08-08T15:14:00Z"/>
  <w16cex:commentExtensible w16cex:durableId="0DC577DA" w16cex:dateUtc="2025-08-11T12:55:00Z"/>
  <w16cex:commentExtensible w16cex:durableId="4B064EED" w16cex:dateUtc="2025-08-08T15:49:00Z"/>
  <w16cex:commentExtensible w16cex:durableId="0F9B8C6B" w16cex:dateUtc="2025-08-11T12:59:00Z"/>
  <w16cex:commentExtensible w16cex:durableId="6B5788E0" w16cex:dateUtc="2025-08-08T15:57:00Z"/>
  <w16cex:commentExtensible w16cex:durableId="52364FAB" w16cex:dateUtc="2025-08-08T19:07:00Z"/>
  <w16cex:commentExtensible w16cex:durableId="210DF077" w16cex:dateUtc="2025-08-09T15:12:00Z"/>
  <w16cex:commentExtensible w16cex:durableId="312865BE" w16cex:dateUtc="2025-08-09T15:14:00Z"/>
  <w16cex:commentExtensible w16cex:durableId="15F2EA10" w16cex:dateUtc="2025-08-09T15:38:00Z"/>
  <w16cex:commentExtensible w16cex:durableId="0F657749" w16cex:dateUtc="2025-08-09T15:49:00Z"/>
  <w16cex:commentExtensible w16cex:durableId="78D291EB" w16cex:dateUtc="2025-08-09T15:46:00Z"/>
  <w16cex:commentExtensible w16cex:durableId="722DC48E" w16cex:dateUtc="2025-08-09T15:56:00Z"/>
  <w16cex:commentExtensible w16cex:durableId="04202C48" w16cex:dateUtc="2025-08-09T15:56:00Z"/>
  <w16cex:commentExtensible w16cex:durableId="02BD440A" w16cex:dateUtc="2025-08-10T16:07:00Z"/>
  <w16cex:commentExtensible w16cex:durableId="36514D39" w16cex:dateUtc="2025-08-10T17:45:00Z"/>
  <w16cex:commentExtensible w16cex:durableId="07044845" w16cex:dateUtc="2025-08-10T17:03:00Z"/>
  <w16cex:commentExtensible w16cex:durableId="1EADD15C" w16cex:dateUtc="2025-08-11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A4F315" w16cid:durableId="72DA4029"/>
  <w16cid:commentId w16cid:paraId="5FC75B56" w16cid:durableId="0DC577DA"/>
  <w16cid:commentId w16cid:paraId="2E8634E9" w16cid:durableId="4B064EED"/>
  <w16cid:commentId w16cid:paraId="288AD011" w16cid:durableId="0F9B8C6B"/>
  <w16cid:commentId w16cid:paraId="30873312" w16cid:durableId="6B5788E0"/>
  <w16cid:commentId w16cid:paraId="7E713065" w16cid:durableId="52364FAB"/>
  <w16cid:commentId w16cid:paraId="50104037" w16cid:durableId="210DF077"/>
  <w16cid:commentId w16cid:paraId="4C1A49FE" w16cid:durableId="312865BE"/>
  <w16cid:commentId w16cid:paraId="412AFE8F" w16cid:durableId="15F2EA10"/>
  <w16cid:commentId w16cid:paraId="2DD04C65" w16cid:durableId="0F657749"/>
  <w16cid:commentId w16cid:paraId="41ACF194" w16cid:durableId="78D291EB"/>
  <w16cid:commentId w16cid:paraId="52AA1A18" w16cid:durableId="722DC48E"/>
  <w16cid:commentId w16cid:paraId="2C397C91" w16cid:durableId="04202C48"/>
  <w16cid:commentId w16cid:paraId="5BF44B25" w16cid:durableId="02BD440A"/>
  <w16cid:commentId w16cid:paraId="4F141760" w16cid:durableId="36514D39"/>
  <w16cid:commentId w16cid:paraId="29BD6224" w16cid:durableId="07044845"/>
  <w16cid:commentId w16cid:paraId="7F24DF0D" w16cid:durableId="1EADD1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E71AD" w14:textId="77777777" w:rsidR="00AB13B5" w:rsidRDefault="00AB13B5" w:rsidP="00272A9E">
      <w:r>
        <w:separator/>
      </w:r>
    </w:p>
  </w:endnote>
  <w:endnote w:type="continuationSeparator" w:id="0">
    <w:p w14:paraId="041B254A" w14:textId="77777777" w:rsidR="00AB13B5" w:rsidRDefault="00AB13B5" w:rsidP="0027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04128247"/>
      <w:docPartObj>
        <w:docPartGallery w:val="Page Numbers (Bottom of Page)"/>
        <w:docPartUnique/>
      </w:docPartObj>
    </w:sdtPr>
    <w:sdtContent>
      <w:p w14:paraId="0DE0E275" w14:textId="7E639872" w:rsidR="002E07C7" w:rsidRDefault="002E07C7" w:rsidP="008A3B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74F0A1" w14:textId="77777777" w:rsidR="002E07C7" w:rsidRDefault="002E0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27577612"/>
      <w:docPartObj>
        <w:docPartGallery w:val="Page Numbers (Bottom of Page)"/>
        <w:docPartUnique/>
      </w:docPartObj>
    </w:sdtPr>
    <w:sdtContent>
      <w:p w14:paraId="136C8696" w14:textId="6B54CE0F" w:rsidR="002E07C7" w:rsidRDefault="002E07C7" w:rsidP="008A3B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FE1D33" w14:textId="77777777" w:rsidR="002E07C7" w:rsidRDefault="002E0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BDC26" w14:textId="77777777" w:rsidR="00AB13B5" w:rsidRDefault="00AB13B5" w:rsidP="00272A9E">
      <w:r>
        <w:separator/>
      </w:r>
    </w:p>
  </w:footnote>
  <w:footnote w:type="continuationSeparator" w:id="0">
    <w:p w14:paraId="6916A038" w14:textId="77777777" w:rsidR="00AB13B5" w:rsidRDefault="00AB13B5" w:rsidP="00272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4B1BA" w14:textId="33F59C62" w:rsidR="00272A9E" w:rsidRDefault="00272A9E" w:rsidP="00272A9E">
    <w:pPr>
      <w:pStyle w:val="Header"/>
      <w:jc w:val="right"/>
    </w:pPr>
    <w:r>
      <w:t>Chase Webb</w:t>
    </w:r>
  </w:p>
  <w:p w14:paraId="0E164620" w14:textId="372F323D" w:rsidR="00272A9E" w:rsidRDefault="003A2EDE" w:rsidP="00272A9E">
    <w:pPr>
      <w:pStyle w:val="Header"/>
      <w:jc w:val="right"/>
    </w:pPr>
    <w:r>
      <w:t>Ambulatory Care</w:t>
    </w:r>
    <w:r w:rsidR="00272A9E">
      <w:t xml:space="preserve"> – </w:t>
    </w:r>
    <w:r>
      <w:t>August</w:t>
    </w:r>
    <w:r w:rsidR="00272A9E">
      <w:t xml:space="preserve"> 2025</w:t>
    </w:r>
  </w:p>
  <w:p w14:paraId="4F2BABA3" w14:textId="261B527C" w:rsidR="00272A9E" w:rsidRDefault="00272A9E" w:rsidP="00272A9E">
    <w:pPr>
      <w:pStyle w:val="Header"/>
      <w:jc w:val="right"/>
    </w:pPr>
    <w:r>
      <w:t>Journal Club Presentation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E6C"/>
    <w:multiLevelType w:val="hybridMultilevel"/>
    <w:tmpl w:val="8352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C65F3"/>
    <w:multiLevelType w:val="multilevel"/>
    <w:tmpl w:val="DB168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336B5"/>
    <w:multiLevelType w:val="multilevel"/>
    <w:tmpl w:val="ED7652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A6358E"/>
    <w:multiLevelType w:val="hybridMultilevel"/>
    <w:tmpl w:val="6CFC6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3361A"/>
    <w:multiLevelType w:val="hybridMultilevel"/>
    <w:tmpl w:val="99641106"/>
    <w:lvl w:ilvl="0" w:tplc="81B8DCF8">
      <w:start w:val="1"/>
      <w:numFmt w:val="bullet"/>
      <w:lvlText w:val=""/>
      <w:lvlJc w:val="left"/>
      <w:pPr>
        <w:ind w:left="1440" w:hanging="360"/>
      </w:pPr>
      <w:rPr>
        <w:rFonts w:ascii="Symbol" w:hAnsi="Symbol"/>
      </w:rPr>
    </w:lvl>
    <w:lvl w:ilvl="1" w:tplc="CB8681B8">
      <w:start w:val="1"/>
      <w:numFmt w:val="bullet"/>
      <w:lvlText w:val=""/>
      <w:lvlJc w:val="left"/>
      <w:pPr>
        <w:ind w:left="1440" w:hanging="360"/>
      </w:pPr>
      <w:rPr>
        <w:rFonts w:ascii="Symbol" w:hAnsi="Symbol"/>
      </w:rPr>
    </w:lvl>
    <w:lvl w:ilvl="2" w:tplc="0746608A">
      <w:start w:val="1"/>
      <w:numFmt w:val="bullet"/>
      <w:lvlText w:val=""/>
      <w:lvlJc w:val="left"/>
      <w:pPr>
        <w:ind w:left="1440" w:hanging="360"/>
      </w:pPr>
      <w:rPr>
        <w:rFonts w:ascii="Symbol" w:hAnsi="Symbol"/>
      </w:rPr>
    </w:lvl>
    <w:lvl w:ilvl="3" w:tplc="EC5C3E22">
      <w:start w:val="1"/>
      <w:numFmt w:val="bullet"/>
      <w:lvlText w:val=""/>
      <w:lvlJc w:val="left"/>
      <w:pPr>
        <w:ind w:left="1440" w:hanging="360"/>
      </w:pPr>
      <w:rPr>
        <w:rFonts w:ascii="Symbol" w:hAnsi="Symbol"/>
      </w:rPr>
    </w:lvl>
    <w:lvl w:ilvl="4" w:tplc="14B857F4">
      <w:start w:val="1"/>
      <w:numFmt w:val="bullet"/>
      <w:lvlText w:val=""/>
      <w:lvlJc w:val="left"/>
      <w:pPr>
        <w:ind w:left="1440" w:hanging="360"/>
      </w:pPr>
      <w:rPr>
        <w:rFonts w:ascii="Symbol" w:hAnsi="Symbol"/>
      </w:rPr>
    </w:lvl>
    <w:lvl w:ilvl="5" w:tplc="7F8210B8">
      <w:start w:val="1"/>
      <w:numFmt w:val="bullet"/>
      <w:lvlText w:val=""/>
      <w:lvlJc w:val="left"/>
      <w:pPr>
        <w:ind w:left="1440" w:hanging="360"/>
      </w:pPr>
      <w:rPr>
        <w:rFonts w:ascii="Symbol" w:hAnsi="Symbol"/>
      </w:rPr>
    </w:lvl>
    <w:lvl w:ilvl="6" w:tplc="BC66046C">
      <w:start w:val="1"/>
      <w:numFmt w:val="bullet"/>
      <w:lvlText w:val=""/>
      <w:lvlJc w:val="left"/>
      <w:pPr>
        <w:ind w:left="1440" w:hanging="360"/>
      </w:pPr>
      <w:rPr>
        <w:rFonts w:ascii="Symbol" w:hAnsi="Symbol"/>
      </w:rPr>
    </w:lvl>
    <w:lvl w:ilvl="7" w:tplc="137A82E6">
      <w:start w:val="1"/>
      <w:numFmt w:val="bullet"/>
      <w:lvlText w:val=""/>
      <w:lvlJc w:val="left"/>
      <w:pPr>
        <w:ind w:left="1440" w:hanging="360"/>
      </w:pPr>
      <w:rPr>
        <w:rFonts w:ascii="Symbol" w:hAnsi="Symbol"/>
      </w:rPr>
    </w:lvl>
    <w:lvl w:ilvl="8" w:tplc="284C43B6">
      <w:start w:val="1"/>
      <w:numFmt w:val="bullet"/>
      <w:lvlText w:val=""/>
      <w:lvlJc w:val="left"/>
      <w:pPr>
        <w:ind w:left="1440" w:hanging="360"/>
      </w:pPr>
      <w:rPr>
        <w:rFonts w:ascii="Symbol" w:hAnsi="Symbol"/>
      </w:rPr>
    </w:lvl>
  </w:abstractNum>
  <w:abstractNum w:abstractNumId="5" w15:restartNumberingAfterBreak="0">
    <w:nsid w:val="0FBF44C6"/>
    <w:multiLevelType w:val="multilevel"/>
    <w:tmpl w:val="3FDE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066DB"/>
    <w:multiLevelType w:val="hybridMultilevel"/>
    <w:tmpl w:val="3AAC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711B3"/>
    <w:multiLevelType w:val="hybridMultilevel"/>
    <w:tmpl w:val="59929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D7510"/>
    <w:multiLevelType w:val="hybridMultilevel"/>
    <w:tmpl w:val="F048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91D62"/>
    <w:multiLevelType w:val="hybridMultilevel"/>
    <w:tmpl w:val="634A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16241"/>
    <w:multiLevelType w:val="multilevel"/>
    <w:tmpl w:val="4F30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D1B5D"/>
    <w:multiLevelType w:val="multilevel"/>
    <w:tmpl w:val="EA6E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439BF"/>
    <w:multiLevelType w:val="hybridMultilevel"/>
    <w:tmpl w:val="1494E67C"/>
    <w:lvl w:ilvl="0" w:tplc="D2EC2C2A">
      <w:start w:val="1"/>
      <w:numFmt w:val="bullet"/>
      <w:lvlText w:val=""/>
      <w:lvlJc w:val="left"/>
      <w:pPr>
        <w:ind w:left="1440" w:hanging="360"/>
      </w:pPr>
      <w:rPr>
        <w:rFonts w:ascii="Symbol" w:hAnsi="Symbol"/>
      </w:rPr>
    </w:lvl>
    <w:lvl w:ilvl="1" w:tplc="9B14B390">
      <w:start w:val="1"/>
      <w:numFmt w:val="bullet"/>
      <w:lvlText w:val=""/>
      <w:lvlJc w:val="left"/>
      <w:pPr>
        <w:ind w:left="1440" w:hanging="360"/>
      </w:pPr>
      <w:rPr>
        <w:rFonts w:ascii="Symbol" w:hAnsi="Symbol"/>
      </w:rPr>
    </w:lvl>
    <w:lvl w:ilvl="2" w:tplc="1D5CA87C">
      <w:start w:val="1"/>
      <w:numFmt w:val="bullet"/>
      <w:lvlText w:val=""/>
      <w:lvlJc w:val="left"/>
      <w:pPr>
        <w:ind w:left="1440" w:hanging="360"/>
      </w:pPr>
      <w:rPr>
        <w:rFonts w:ascii="Symbol" w:hAnsi="Symbol"/>
      </w:rPr>
    </w:lvl>
    <w:lvl w:ilvl="3" w:tplc="3C1EDD68">
      <w:start w:val="1"/>
      <w:numFmt w:val="bullet"/>
      <w:lvlText w:val=""/>
      <w:lvlJc w:val="left"/>
      <w:pPr>
        <w:ind w:left="1440" w:hanging="360"/>
      </w:pPr>
      <w:rPr>
        <w:rFonts w:ascii="Symbol" w:hAnsi="Symbol"/>
      </w:rPr>
    </w:lvl>
    <w:lvl w:ilvl="4" w:tplc="9638825E">
      <w:start w:val="1"/>
      <w:numFmt w:val="bullet"/>
      <w:lvlText w:val=""/>
      <w:lvlJc w:val="left"/>
      <w:pPr>
        <w:ind w:left="1440" w:hanging="360"/>
      </w:pPr>
      <w:rPr>
        <w:rFonts w:ascii="Symbol" w:hAnsi="Symbol"/>
      </w:rPr>
    </w:lvl>
    <w:lvl w:ilvl="5" w:tplc="BFFC97AE">
      <w:start w:val="1"/>
      <w:numFmt w:val="bullet"/>
      <w:lvlText w:val=""/>
      <w:lvlJc w:val="left"/>
      <w:pPr>
        <w:ind w:left="1440" w:hanging="360"/>
      </w:pPr>
      <w:rPr>
        <w:rFonts w:ascii="Symbol" w:hAnsi="Symbol"/>
      </w:rPr>
    </w:lvl>
    <w:lvl w:ilvl="6" w:tplc="886299BA">
      <w:start w:val="1"/>
      <w:numFmt w:val="bullet"/>
      <w:lvlText w:val=""/>
      <w:lvlJc w:val="left"/>
      <w:pPr>
        <w:ind w:left="1440" w:hanging="360"/>
      </w:pPr>
      <w:rPr>
        <w:rFonts w:ascii="Symbol" w:hAnsi="Symbol"/>
      </w:rPr>
    </w:lvl>
    <w:lvl w:ilvl="7" w:tplc="1E061DB6">
      <w:start w:val="1"/>
      <w:numFmt w:val="bullet"/>
      <w:lvlText w:val=""/>
      <w:lvlJc w:val="left"/>
      <w:pPr>
        <w:ind w:left="1440" w:hanging="360"/>
      </w:pPr>
      <w:rPr>
        <w:rFonts w:ascii="Symbol" w:hAnsi="Symbol"/>
      </w:rPr>
    </w:lvl>
    <w:lvl w:ilvl="8" w:tplc="1C3A565A">
      <w:start w:val="1"/>
      <w:numFmt w:val="bullet"/>
      <w:lvlText w:val=""/>
      <w:lvlJc w:val="left"/>
      <w:pPr>
        <w:ind w:left="1440" w:hanging="360"/>
      </w:pPr>
      <w:rPr>
        <w:rFonts w:ascii="Symbol" w:hAnsi="Symbol"/>
      </w:rPr>
    </w:lvl>
  </w:abstractNum>
  <w:abstractNum w:abstractNumId="13" w15:restartNumberingAfterBreak="0">
    <w:nsid w:val="3610467C"/>
    <w:multiLevelType w:val="hybridMultilevel"/>
    <w:tmpl w:val="734EF86E"/>
    <w:lvl w:ilvl="0" w:tplc="2A5447A2">
      <w:start w:val="1"/>
      <w:numFmt w:val="bullet"/>
      <w:lvlText w:val=""/>
      <w:lvlJc w:val="left"/>
      <w:pPr>
        <w:ind w:left="720" w:hanging="360"/>
      </w:pPr>
      <w:rPr>
        <w:rFonts w:ascii="Symbol" w:hAnsi="Symbol"/>
      </w:rPr>
    </w:lvl>
    <w:lvl w:ilvl="1" w:tplc="8A681864">
      <w:start w:val="1"/>
      <w:numFmt w:val="bullet"/>
      <w:lvlText w:val=""/>
      <w:lvlJc w:val="left"/>
      <w:pPr>
        <w:ind w:left="720" w:hanging="360"/>
      </w:pPr>
      <w:rPr>
        <w:rFonts w:ascii="Symbol" w:hAnsi="Symbol"/>
      </w:rPr>
    </w:lvl>
    <w:lvl w:ilvl="2" w:tplc="215068C0">
      <w:start w:val="1"/>
      <w:numFmt w:val="bullet"/>
      <w:lvlText w:val=""/>
      <w:lvlJc w:val="left"/>
      <w:pPr>
        <w:ind w:left="720" w:hanging="360"/>
      </w:pPr>
      <w:rPr>
        <w:rFonts w:ascii="Symbol" w:hAnsi="Symbol"/>
      </w:rPr>
    </w:lvl>
    <w:lvl w:ilvl="3" w:tplc="2B3E7812">
      <w:start w:val="1"/>
      <w:numFmt w:val="bullet"/>
      <w:lvlText w:val=""/>
      <w:lvlJc w:val="left"/>
      <w:pPr>
        <w:ind w:left="720" w:hanging="360"/>
      </w:pPr>
      <w:rPr>
        <w:rFonts w:ascii="Symbol" w:hAnsi="Symbol"/>
      </w:rPr>
    </w:lvl>
    <w:lvl w:ilvl="4" w:tplc="B48284CC">
      <w:start w:val="1"/>
      <w:numFmt w:val="bullet"/>
      <w:lvlText w:val=""/>
      <w:lvlJc w:val="left"/>
      <w:pPr>
        <w:ind w:left="720" w:hanging="360"/>
      </w:pPr>
      <w:rPr>
        <w:rFonts w:ascii="Symbol" w:hAnsi="Symbol"/>
      </w:rPr>
    </w:lvl>
    <w:lvl w:ilvl="5" w:tplc="FD36A212">
      <w:start w:val="1"/>
      <w:numFmt w:val="bullet"/>
      <w:lvlText w:val=""/>
      <w:lvlJc w:val="left"/>
      <w:pPr>
        <w:ind w:left="720" w:hanging="360"/>
      </w:pPr>
      <w:rPr>
        <w:rFonts w:ascii="Symbol" w:hAnsi="Symbol"/>
      </w:rPr>
    </w:lvl>
    <w:lvl w:ilvl="6" w:tplc="25BE6B78">
      <w:start w:val="1"/>
      <w:numFmt w:val="bullet"/>
      <w:lvlText w:val=""/>
      <w:lvlJc w:val="left"/>
      <w:pPr>
        <w:ind w:left="720" w:hanging="360"/>
      </w:pPr>
      <w:rPr>
        <w:rFonts w:ascii="Symbol" w:hAnsi="Symbol"/>
      </w:rPr>
    </w:lvl>
    <w:lvl w:ilvl="7" w:tplc="43E4E4FC">
      <w:start w:val="1"/>
      <w:numFmt w:val="bullet"/>
      <w:lvlText w:val=""/>
      <w:lvlJc w:val="left"/>
      <w:pPr>
        <w:ind w:left="720" w:hanging="360"/>
      </w:pPr>
      <w:rPr>
        <w:rFonts w:ascii="Symbol" w:hAnsi="Symbol"/>
      </w:rPr>
    </w:lvl>
    <w:lvl w:ilvl="8" w:tplc="12D84DD8">
      <w:start w:val="1"/>
      <w:numFmt w:val="bullet"/>
      <w:lvlText w:val=""/>
      <w:lvlJc w:val="left"/>
      <w:pPr>
        <w:ind w:left="720" w:hanging="360"/>
      </w:pPr>
      <w:rPr>
        <w:rFonts w:ascii="Symbol" w:hAnsi="Symbol"/>
      </w:rPr>
    </w:lvl>
  </w:abstractNum>
  <w:abstractNum w:abstractNumId="14" w15:restartNumberingAfterBreak="0">
    <w:nsid w:val="3B281C1F"/>
    <w:multiLevelType w:val="hybridMultilevel"/>
    <w:tmpl w:val="16E847A4"/>
    <w:lvl w:ilvl="0" w:tplc="E6C6E670">
      <w:start w:val="1"/>
      <w:numFmt w:val="bullet"/>
      <w:lvlText w:val=""/>
      <w:lvlJc w:val="left"/>
      <w:pPr>
        <w:ind w:left="720" w:hanging="360"/>
      </w:pPr>
      <w:rPr>
        <w:rFonts w:ascii="Symbol" w:hAnsi="Symbol"/>
      </w:rPr>
    </w:lvl>
    <w:lvl w:ilvl="1" w:tplc="180E5760">
      <w:start w:val="1"/>
      <w:numFmt w:val="bullet"/>
      <w:lvlText w:val=""/>
      <w:lvlJc w:val="left"/>
      <w:pPr>
        <w:ind w:left="720" w:hanging="360"/>
      </w:pPr>
      <w:rPr>
        <w:rFonts w:ascii="Symbol" w:hAnsi="Symbol"/>
      </w:rPr>
    </w:lvl>
    <w:lvl w:ilvl="2" w:tplc="57C811FC">
      <w:start w:val="1"/>
      <w:numFmt w:val="bullet"/>
      <w:lvlText w:val=""/>
      <w:lvlJc w:val="left"/>
      <w:pPr>
        <w:ind w:left="720" w:hanging="360"/>
      </w:pPr>
      <w:rPr>
        <w:rFonts w:ascii="Symbol" w:hAnsi="Symbol"/>
      </w:rPr>
    </w:lvl>
    <w:lvl w:ilvl="3" w:tplc="305A74B6">
      <w:start w:val="1"/>
      <w:numFmt w:val="bullet"/>
      <w:lvlText w:val=""/>
      <w:lvlJc w:val="left"/>
      <w:pPr>
        <w:ind w:left="720" w:hanging="360"/>
      </w:pPr>
      <w:rPr>
        <w:rFonts w:ascii="Symbol" w:hAnsi="Symbol"/>
      </w:rPr>
    </w:lvl>
    <w:lvl w:ilvl="4" w:tplc="FCF4D65E">
      <w:start w:val="1"/>
      <w:numFmt w:val="bullet"/>
      <w:lvlText w:val=""/>
      <w:lvlJc w:val="left"/>
      <w:pPr>
        <w:ind w:left="720" w:hanging="360"/>
      </w:pPr>
      <w:rPr>
        <w:rFonts w:ascii="Symbol" w:hAnsi="Symbol"/>
      </w:rPr>
    </w:lvl>
    <w:lvl w:ilvl="5" w:tplc="5416237A">
      <w:start w:val="1"/>
      <w:numFmt w:val="bullet"/>
      <w:lvlText w:val=""/>
      <w:lvlJc w:val="left"/>
      <w:pPr>
        <w:ind w:left="720" w:hanging="360"/>
      </w:pPr>
      <w:rPr>
        <w:rFonts w:ascii="Symbol" w:hAnsi="Symbol"/>
      </w:rPr>
    </w:lvl>
    <w:lvl w:ilvl="6" w:tplc="87880608">
      <w:start w:val="1"/>
      <w:numFmt w:val="bullet"/>
      <w:lvlText w:val=""/>
      <w:lvlJc w:val="left"/>
      <w:pPr>
        <w:ind w:left="720" w:hanging="360"/>
      </w:pPr>
      <w:rPr>
        <w:rFonts w:ascii="Symbol" w:hAnsi="Symbol"/>
      </w:rPr>
    </w:lvl>
    <w:lvl w:ilvl="7" w:tplc="D3784F7A">
      <w:start w:val="1"/>
      <w:numFmt w:val="bullet"/>
      <w:lvlText w:val=""/>
      <w:lvlJc w:val="left"/>
      <w:pPr>
        <w:ind w:left="720" w:hanging="360"/>
      </w:pPr>
      <w:rPr>
        <w:rFonts w:ascii="Symbol" w:hAnsi="Symbol"/>
      </w:rPr>
    </w:lvl>
    <w:lvl w:ilvl="8" w:tplc="71B6C0BC">
      <w:start w:val="1"/>
      <w:numFmt w:val="bullet"/>
      <w:lvlText w:val=""/>
      <w:lvlJc w:val="left"/>
      <w:pPr>
        <w:ind w:left="720" w:hanging="360"/>
      </w:pPr>
      <w:rPr>
        <w:rFonts w:ascii="Symbol" w:hAnsi="Symbol"/>
      </w:rPr>
    </w:lvl>
  </w:abstractNum>
  <w:abstractNum w:abstractNumId="15" w15:restartNumberingAfterBreak="0">
    <w:nsid w:val="3C45567E"/>
    <w:multiLevelType w:val="multilevel"/>
    <w:tmpl w:val="AEB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B5A1A"/>
    <w:multiLevelType w:val="hybridMultilevel"/>
    <w:tmpl w:val="E70422AA"/>
    <w:lvl w:ilvl="0" w:tplc="28FEE552">
      <w:start w:val="1"/>
      <w:numFmt w:val="bullet"/>
      <w:lvlText w:val=""/>
      <w:lvlJc w:val="left"/>
      <w:pPr>
        <w:ind w:left="720" w:hanging="360"/>
      </w:pPr>
      <w:rPr>
        <w:rFonts w:ascii="Symbol" w:hAnsi="Symbol"/>
      </w:rPr>
    </w:lvl>
    <w:lvl w:ilvl="1" w:tplc="245EA4AA">
      <w:start w:val="1"/>
      <w:numFmt w:val="bullet"/>
      <w:lvlText w:val=""/>
      <w:lvlJc w:val="left"/>
      <w:pPr>
        <w:ind w:left="720" w:hanging="360"/>
      </w:pPr>
      <w:rPr>
        <w:rFonts w:ascii="Symbol" w:hAnsi="Symbol"/>
      </w:rPr>
    </w:lvl>
    <w:lvl w:ilvl="2" w:tplc="AE48A3CA">
      <w:start w:val="1"/>
      <w:numFmt w:val="bullet"/>
      <w:lvlText w:val=""/>
      <w:lvlJc w:val="left"/>
      <w:pPr>
        <w:ind w:left="720" w:hanging="360"/>
      </w:pPr>
      <w:rPr>
        <w:rFonts w:ascii="Symbol" w:hAnsi="Symbol"/>
      </w:rPr>
    </w:lvl>
    <w:lvl w:ilvl="3" w:tplc="0066C4A4">
      <w:start w:val="1"/>
      <w:numFmt w:val="bullet"/>
      <w:lvlText w:val=""/>
      <w:lvlJc w:val="left"/>
      <w:pPr>
        <w:ind w:left="720" w:hanging="360"/>
      </w:pPr>
      <w:rPr>
        <w:rFonts w:ascii="Symbol" w:hAnsi="Symbol"/>
      </w:rPr>
    </w:lvl>
    <w:lvl w:ilvl="4" w:tplc="3CDACF00">
      <w:start w:val="1"/>
      <w:numFmt w:val="bullet"/>
      <w:lvlText w:val=""/>
      <w:lvlJc w:val="left"/>
      <w:pPr>
        <w:ind w:left="720" w:hanging="360"/>
      </w:pPr>
      <w:rPr>
        <w:rFonts w:ascii="Symbol" w:hAnsi="Symbol"/>
      </w:rPr>
    </w:lvl>
    <w:lvl w:ilvl="5" w:tplc="D38E8672">
      <w:start w:val="1"/>
      <w:numFmt w:val="bullet"/>
      <w:lvlText w:val=""/>
      <w:lvlJc w:val="left"/>
      <w:pPr>
        <w:ind w:left="720" w:hanging="360"/>
      </w:pPr>
      <w:rPr>
        <w:rFonts w:ascii="Symbol" w:hAnsi="Symbol"/>
      </w:rPr>
    </w:lvl>
    <w:lvl w:ilvl="6" w:tplc="29948E14">
      <w:start w:val="1"/>
      <w:numFmt w:val="bullet"/>
      <w:lvlText w:val=""/>
      <w:lvlJc w:val="left"/>
      <w:pPr>
        <w:ind w:left="720" w:hanging="360"/>
      </w:pPr>
      <w:rPr>
        <w:rFonts w:ascii="Symbol" w:hAnsi="Symbol"/>
      </w:rPr>
    </w:lvl>
    <w:lvl w:ilvl="7" w:tplc="205834C4">
      <w:start w:val="1"/>
      <w:numFmt w:val="bullet"/>
      <w:lvlText w:val=""/>
      <w:lvlJc w:val="left"/>
      <w:pPr>
        <w:ind w:left="720" w:hanging="360"/>
      </w:pPr>
      <w:rPr>
        <w:rFonts w:ascii="Symbol" w:hAnsi="Symbol"/>
      </w:rPr>
    </w:lvl>
    <w:lvl w:ilvl="8" w:tplc="C8CEFA56">
      <w:start w:val="1"/>
      <w:numFmt w:val="bullet"/>
      <w:lvlText w:val=""/>
      <w:lvlJc w:val="left"/>
      <w:pPr>
        <w:ind w:left="720" w:hanging="360"/>
      </w:pPr>
      <w:rPr>
        <w:rFonts w:ascii="Symbol" w:hAnsi="Symbol"/>
      </w:rPr>
    </w:lvl>
  </w:abstractNum>
  <w:abstractNum w:abstractNumId="17" w15:restartNumberingAfterBreak="0">
    <w:nsid w:val="3DDA12E6"/>
    <w:multiLevelType w:val="hybridMultilevel"/>
    <w:tmpl w:val="8596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82A95"/>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9" w15:restartNumberingAfterBreak="0">
    <w:nsid w:val="41C15214"/>
    <w:multiLevelType w:val="multilevel"/>
    <w:tmpl w:val="06CC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33D41"/>
    <w:multiLevelType w:val="hybridMultilevel"/>
    <w:tmpl w:val="A364E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61619"/>
    <w:multiLevelType w:val="hybridMultilevel"/>
    <w:tmpl w:val="332EC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00F6F"/>
    <w:multiLevelType w:val="multilevel"/>
    <w:tmpl w:val="88F8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358E9"/>
    <w:multiLevelType w:val="hybridMultilevel"/>
    <w:tmpl w:val="676E81B2"/>
    <w:lvl w:ilvl="0" w:tplc="077A529A">
      <w:start w:val="1"/>
      <w:numFmt w:val="bullet"/>
      <w:lvlText w:val=""/>
      <w:lvlJc w:val="left"/>
      <w:pPr>
        <w:ind w:left="720" w:hanging="360"/>
      </w:pPr>
      <w:rPr>
        <w:rFonts w:ascii="Symbol" w:hAnsi="Symbol"/>
      </w:rPr>
    </w:lvl>
    <w:lvl w:ilvl="1" w:tplc="6E9CFA46">
      <w:start w:val="1"/>
      <w:numFmt w:val="bullet"/>
      <w:lvlText w:val=""/>
      <w:lvlJc w:val="left"/>
      <w:pPr>
        <w:ind w:left="720" w:hanging="360"/>
      </w:pPr>
      <w:rPr>
        <w:rFonts w:ascii="Symbol" w:hAnsi="Symbol"/>
      </w:rPr>
    </w:lvl>
    <w:lvl w:ilvl="2" w:tplc="E83E55EC">
      <w:start w:val="1"/>
      <w:numFmt w:val="bullet"/>
      <w:lvlText w:val=""/>
      <w:lvlJc w:val="left"/>
      <w:pPr>
        <w:ind w:left="720" w:hanging="360"/>
      </w:pPr>
      <w:rPr>
        <w:rFonts w:ascii="Symbol" w:hAnsi="Symbol"/>
      </w:rPr>
    </w:lvl>
    <w:lvl w:ilvl="3" w:tplc="C9EA8D28">
      <w:start w:val="1"/>
      <w:numFmt w:val="bullet"/>
      <w:lvlText w:val=""/>
      <w:lvlJc w:val="left"/>
      <w:pPr>
        <w:ind w:left="720" w:hanging="360"/>
      </w:pPr>
      <w:rPr>
        <w:rFonts w:ascii="Symbol" w:hAnsi="Symbol"/>
      </w:rPr>
    </w:lvl>
    <w:lvl w:ilvl="4" w:tplc="BEFE877C">
      <w:start w:val="1"/>
      <w:numFmt w:val="bullet"/>
      <w:lvlText w:val=""/>
      <w:lvlJc w:val="left"/>
      <w:pPr>
        <w:ind w:left="720" w:hanging="360"/>
      </w:pPr>
      <w:rPr>
        <w:rFonts w:ascii="Symbol" w:hAnsi="Symbol"/>
      </w:rPr>
    </w:lvl>
    <w:lvl w:ilvl="5" w:tplc="4A9804BE">
      <w:start w:val="1"/>
      <w:numFmt w:val="bullet"/>
      <w:lvlText w:val=""/>
      <w:lvlJc w:val="left"/>
      <w:pPr>
        <w:ind w:left="720" w:hanging="360"/>
      </w:pPr>
      <w:rPr>
        <w:rFonts w:ascii="Symbol" w:hAnsi="Symbol"/>
      </w:rPr>
    </w:lvl>
    <w:lvl w:ilvl="6" w:tplc="3AF8A6A8">
      <w:start w:val="1"/>
      <w:numFmt w:val="bullet"/>
      <w:lvlText w:val=""/>
      <w:lvlJc w:val="left"/>
      <w:pPr>
        <w:ind w:left="720" w:hanging="360"/>
      </w:pPr>
      <w:rPr>
        <w:rFonts w:ascii="Symbol" w:hAnsi="Symbol"/>
      </w:rPr>
    </w:lvl>
    <w:lvl w:ilvl="7" w:tplc="F99EE960">
      <w:start w:val="1"/>
      <w:numFmt w:val="bullet"/>
      <w:lvlText w:val=""/>
      <w:lvlJc w:val="left"/>
      <w:pPr>
        <w:ind w:left="720" w:hanging="360"/>
      </w:pPr>
      <w:rPr>
        <w:rFonts w:ascii="Symbol" w:hAnsi="Symbol"/>
      </w:rPr>
    </w:lvl>
    <w:lvl w:ilvl="8" w:tplc="9996B474">
      <w:start w:val="1"/>
      <w:numFmt w:val="bullet"/>
      <w:lvlText w:val=""/>
      <w:lvlJc w:val="left"/>
      <w:pPr>
        <w:ind w:left="720" w:hanging="360"/>
      </w:pPr>
      <w:rPr>
        <w:rFonts w:ascii="Symbol" w:hAnsi="Symbol"/>
      </w:rPr>
    </w:lvl>
  </w:abstractNum>
  <w:abstractNum w:abstractNumId="24" w15:restartNumberingAfterBreak="0">
    <w:nsid w:val="49BB6226"/>
    <w:multiLevelType w:val="hybridMultilevel"/>
    <w:tmpl w:val="13B66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C60E0"/>
    <w:multiLevelType w:val="multilevel"/>
    <w:tmpl w:val="9C66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B7933"/>
    <w:multiLevelType w:val="hybridMultilevel"/>
    <w:tmpl w:val="4AC6EC86"/>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6412D"/>
    <w:multiLevelType w:val="hybridMultilevel"/>
    <w:tmpl w:val="12D84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32E89"/>
    <w:multiLevelType w:val="hybridMultilevel"/>
    <w:tmpl w:val="F124ADBE"/>
    <w:lvl w:ilvl="0" w:tplc="025CCC80">
      <w:start w:val="1"/>
      <w:numFmt w:val="bullet"/>
      <w:lvlText w:val=""/>
      <w:lvlJc w:val="left"/>
      <w:pPr>
        <w:ind w:left="720" w:hanging="360"/>
      </w:pPr>
      <w:rPr>
        <w:rFonts w:ascii="Symbol" w:hAnsi="Symbol"/>
      </w:rPr>
    </w:lvl>
    <w:lvl w:ilvl="1" w:tplc="07DE191C">
      <w:start w:val="1"/>
      <w:numFmt w:val="bullet"/>
      <w:lvlText w:val=""/>
      <w:lvlJc w:val="left"/>
      <w:pPr>
        <w:ind w:left="720" w:hanging="360"/>
      </w:pPr>
      <w:rPr>
        <w:rFonts w:ascii="Symbol" w:hAnsi="Symbol"/>
      </w:rPr>
    </w:lvl>
    <w:lvl w:ilvl="2" w:tplc="AA7859B4">
      <w:start w:val="1"/>
      <w:numFmt w:val="bullet"/>
      <w:lvlText w:val=""/>
      <w:lvlJc w:val="left"/>
      <w:pPr>
        <w:ind w:left="720" w:hanging="360"/>
      </w:pPr>
      <w:rPr>
        <w:rFonts w:ascii="Symbol" w:hAnsi="Symbol"/>
      </w:rPr>
    </w:lvl>
    <w:lvl w:ilvl="3" w:tplc="C2A4AE9C">
      <w:start w:val="1"/>
      <w:numFmt w:val="bullet"/>
      <w:lvlText w:val=""/>
      <w:lvlJc w:val="left"/>
      <w:pPr>
        <w:ind w:left="720" w:hanging="360"/>
      </w:pPr>
      <w:rPr>
        <w:rFonts w:ascii="Symbol" w:hAnsi="Symbol"/>
      </w:rPr>
    </w:lvl>
    <w:lvl w:ilvl="4" w:tplc="1C88DFF2">
      <w:start w:val="1"/>
      <w:numFmt w:val="bullet"/>
      <w:lvlText w:val=""/>
      <w:lvlJc w:val="left"/>
      <w:pPr>
        <w:ind w:left="720" w:hanging="360"/>
      </w:pPr>
      <w:rPr>
        <w:rFonts w:ascii="Symbol" w:hAnsi="Symbol"/>
      </w:rPr>
    </w:lvl>
    <w:lvl w:ilvl="5" w:tplc="D626F172">
      <w:start w:val="1"/>
      <w:numFmt w:val="bullet"/>
      <w:lvlText w:val=""/>
      <w:lvlJc w:val="left"/>
      <w:pPr>
        <w:ind w:left="720" w:hanging="360"/>
      </w:pPr>
      <w:rPr>
        <w:rFonts w:ascii="Symbol" w:hAnsi="Symbol"/>
      </w:rPr>
    </w:lvl>
    <w:lvl w:ilvl="6" w:tplc="57C0C50C">
      <w:start w:val="1"/>
      <w:numFmt w:val="bullet"/>
      <w:lvlText w:val=""/>
      <w:lvlJc w:val="left"/>
      <w:pPr>
        <w:ind w:left="720" w:hanging="360"/>
      </w:pPr>
      <w:rPr>
        <w:rFonts w:ascii="Symbol" w:hAnsi="Symbol"/>
      </w:rPr>
    </w:lvl>
    <w:lvl w:ilvl="7" w:tplc="E1424E2C">
      <w:start w:val="1"/>
      <w:numFmt w:val="bullet"/>
      <w:lvlText w:val=""/>
      <w:lvlJc w:val="left"/>
      <w:pPr>
        <w:ind w:left="720" w:hanging="360"/>
      </w:pPr>
      <w:rPr>
        <w:rFonts w:ascii="Symbol" w:hAnsi="Symbol"/>
      </w:rPr>
    </w:lvl>
    <w:lvl w:ilvl="8" w:tplc="51EAEE60">
      <w:start w:val="1"/>
      <w:numFmt w:val="bullet"/>
      <w:lvlText w:val=""/>
      <w:lvlJc w:val="left"/>
      <w:pPr>
        <w:ind w:left="720" w:hanging="360"/>
      </w:pPr>
      <w:rPr>
        <w:rFonts w:ascii="Symbol" w:hAnsi="Symbol"/>
      </w:rPr>
    </w:lvl>
  </w:abstractNum>
  <w:abstractNum w:abstractNumId="29" w15:restartNumberingAfterBreak="0">
    <w:nsid w:val="520C6511"/>
    <w:multiLevelType w:val="hybridMultilevel"/>
    <w:tmpl w:val="0B78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E3E6B"/>
    <w:multiLevelType w:val="hybridMultilevel"/>
    <w:tmpl w:val="BB32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874004"/>
    <w:multiLevelType w:val="hybridMultilevel"/>
    <w:tmpl w:val="161CA0EC"/>
    <w:lvl w:ilvl="0" w:tplc="ED2E8284">
      <w:start w:val="1"/>
      <w:numFmt w:val="decimal"/>
      <w:lvlText w:val="%1."/>
      <w:lvlJc w:val="left"/>
      <w:pPr>
        <w:ind w:left="720" w:hanging="360"/>
      </w:pPr>
    </w:lvl>
    <w:lvl w:ilvl="1" w:tplc="A45A9384">
      <w:start w:val="1"/>
      <w:numFmt w:val="lowerLetter"/>
      <w:lvlText w:val="%2."/>
      <w:lvlJc w:val="left"/>
      <w:pPr>
        <w:ind w:left="1440" w:hanging="360"/>
      </w:pPr>
    </w:lvl>
    <w:lvl w:ilvl="2" w:tplc="BC80FD0E">
      <w:start w:val="1"/>
      <w:numFmt w:val="lowerRoman"/>
      <w:lvlText w:val="%3."/>
      <w:lvlJc w:val="right"/>
      <w:pPr>
        <w:ind w:left="2160" w:hanging="180"/>
      </w:pPr>
    </w:lvl>
    <w:lvl w:ilvl="3" w:tplc="B1303516">
      <w:start w:val="1"/>
      <w:numFmt w:val="decimal"/>
      <w:lvlText w:val="%4."/>
      <w:lvlJc w:val="left"/>
      <w:pPr>
        <w:ind w:left="2880" w:hanging="360"/>
      </w:pPr>
    </w:lvl>
    <w:lvl w:ilvl="4" w:tplc="104451A4">
      <w:start w:val="1"/>
      <w:numFmt w:val="lowerLetter"/>
      <w:lvlText w:val="%5."/>
      <w:lvlJc w:val="left"/>
      <w:pPr>
        <w:ind w:left="3600" w:hanging="360"/>
      </w:pPr>
    </w:lvl>
    <w:lvl w:ilvl="5" w:tplc="96C0E5D8">
      <w:start w:val="1"/>
      <w:numFmt w:val="lowerRoman"/>
      <w:lvlText w:val="%6."/>
      <w:lvlJc w:val="right"/>
      <w:pPr>
        <w:ind w:left="4320" w:hanging="180"/>
      </w:pPr>
    </w:lvl>
    <w:lvl w:ilvl="6" w:tplc="11D47214">
      <w:start w:val="1"/>
      <w:numFmt w:val="decimal"/>
      <w:lvlText w:val="%7."/>
      <w:lvlJc w:val="left"/>
      <w:pPr>
        <w:ind w:left="5040" w:hanging="360"/>
      </w:pPr>
    </w:lvl>
    <w:lvl w:ilvl="7" w:tplc="D00620EE">
      <w:start w:val="1"/>
      <w:numFmt w:val="lowerLetter"/>
      <w:lvlText w:val="%8."/>
      <w:lvlJc w:val="left"/>
      <w:pPr>
        <w:ind w:left="5760" w:hanging="360"/>
      </w:pPr>
    </w:lvl>
    <w:lvl w:ilvl="8" w:tplc="D616BB0E">
      <w:start w:val="1"/>
      <w:numFmt w:val="lowerRoman"/>
      <w:lvlText w:val="%9."/>
      <w:lvlJc w:val="right"/>
      <w:pPr>
        <w:ind w:left="6480" w:hanging="180"/>
      </w:pPr>
    </w:lvl>
  </w:abstractNum>
  <w:abstractNum w:abstractNumId="32" w15:restartNumberingAfterBreak="0">
    <w:nsid w:val="56E3058C"/>
    <w:multiLevelType w:val="hybridMultilevel"/>
    <w:tmpl w:val="DB0C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94B82"/>
    <w:multiLevelType w:val="hybridMultilevel"/>
    <w:tmpl w:val="F2AA0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F325F3"/>
    <w:multiLevelType w:val="hybridMultilevel"/>
    <w:tmpl w:val="38987DEC"/>
    <w:lvl w:ilvl="0" w:tplc="41E0B5F4">
      <w:start w:val="1"/>
      <w:numFmt w:val="bullet"/>
      <w:lvlText w:val=""/>
      <w:lvlJc w:val="left"/>
      <w:pPr>
        <w:ind w:left="1440" w:hanging="360"/>
      </w:pPr>
      <w:rPr>
        <w:rFonts w:ascii="Symbol" w:hAnsi="Symbol"/>
      </w:rPr>
    </w:lvl>
    <w:lvl w:ilvl="1" w:tplc="C3E84C74">
      <w:start w:val="1"/>
      <w:numFmt w:val="bullet"/>
      <w:lvlText w:val=""/>
      <w:lvlJc w:val="left"/>
      <w:pPr>
        <w:ind w:left="1440" w:hanging="360"/>
      </w:pPr>
      <w:rPr>
        <w:rFonts w:ascii="Symbol" w:hAnsi="Symbol"/>
      </w:rPr>
    </w:lvl>
    <w:lvl w:ilvl="2" w:tplc="4D82F274">
      <w:start w:val="1"/>
      <w:numFmt w:val="bullet"/>
      <w:lvlText w:val=""/>
      <w:lvlJc w:val="left"/>
      <w:pPr>
        <w:ind w:left="1440" w:hanging="360"/>
      </w:pPr>
      <w:rPr>
        <w:rFonts w:ascii="Symbol" w:hAnsi="Symbol"/>
      </w:rPr>
    </w:lvl>
    <w:lvl w:ilvl="3" w:tplc="E1DC5086">
      <w:start w:val="1"/>
      <w:numFmt w:val="bullet"/>
      <w:lvlText w:val=""/>
      <w:lvlJc w:val="left"/>
      <w:pPr>
        <w:ind w:left="1440" w:hanging="360"/>
      </w:pPr>
      <w:rPr>
        <w:rFonts w:ascii="Symbol" w:hAnsi="Symbol"/>
      </w:rPr>
    </w:lvl>
    <w:lvl w:ilvl="4" w:tplc="94260750">
      <w:start w:val="1"/>
      <w:numFmt w:val="bullet"/>
      <w:lvlText w:val=""/>
      <w:lvlJc w:val="left"/>
      <w:pPr>
        <w:ind w:left="1440" w:hanging="360"/>
      </w:pPr>
      <w:rPr>
        <w:rFonts w:ascii="Symbol" w:hAnsi="Symbol"/>
      </w:rPr>
    </w:lvl>
    <w:lvl w:ilvl="5" w:tplc="C3C29018">
      <w:start w:val="1"/>
      <w:numFmt w:val="bullet"/>
      <w:lvlText w:val=""/>
      <w:lvlJc w:val="left"/>
      <w:pPr>
        <w:ind w:left="1440" w:hanging="360"/>
      </w:pPr>
      <w:rPr>
        <w:rFonts w:ascii="Symbol" w:hAnsi="Symbol"/>
      </w:rPr>
    </w:lvl>
    <w:lvl w:ilvl="6" w:tplc="935A6CCA">
      <w:start w:val="1"/>
      <w:numFmt w:val="bullet"/>
      <w:lvlText w:val=""/>
      <w:lvlJc w:val="left"/>
      <w:pPr>
        <w:ind w:left="1440" w:hanging="360"/>
      </w:pPr>
      <w:rPr>
        <w:rFonts w:ascii="Symbol" w:hAnsi="Symbol"/>
      </w:rPr>
    </w:lvl>
    <w:lvl w:ilvl="7" w:tplc="F4D41A98">
      <w:start w:val="1"/>
      <w:numFmt w:val="bullet"/>
      <w:lvlText w:val=""/>
      <w:lvlJc w:val="left"/>
      <w:pPr>
        <w:ind w:left="1440" w:hanging="360"/>
      </w:pPr>
      <w:rPr>
        <w:rFonts w:ascii="Symbol" w:hAnsi="Symbol"/>
      </w:rPr>
    </w:lvl>
    <w:lvl w:ilvl="8" w:tplc="C166D868">
      <w:start w:val="1"/>
      <w:numFmt w:val="bullet"/>
      <w:lvlText w:val=""/>
      <w:lvlJc w:val="left"/>
      <w:pPr>
        <w:ind w:left="1440" w:hanging="360"/>
      </w:pPr>
      <w:rPr>
        <w:rFonts w:ascii="Symbol" w:hAnsi="Symbol"/>
      </w:rPr>
    </w:lvl>
  </w:abstractNum>
  <w:abstractNum w:abstractNumId="35" w15:restartNumberingAfterBreak="0">
    <w:nsid w:val="5B6A3C1D"/>
    <w:multiLevelType w:val="hybridMultilevel"/>
    <w:tmpl w:val="B9E4DAF6"/>
    <w:lvl w:ilvl="0" w:tplc="B6F087F2">
      <w:start w:val="1"/>
      <w:numFmt w:val="bullet"/>
      <w:lvlText w:val=""/>
      <w:lvlJc w:val="left"/>
      <w:pPr>
        <w:ind w:left="720" w:hanging="360"/>
      </w:pPr>
      <w:rPr>
        <w:rFonts w:ascii="Symbol" w:hAnsi="Symbol"/>
      </w:rPr>
    </w:lvl>
    <w:lvl w:ilvl="1" w:tplc="B650A78E">
      <w:start w:val="1"/>
      <w:numFmt w:val="bullet"/>
      <w:lvlText w:val=""/>
      <w:lvlJc w:val="left"/>
      <w:pPr>
        <w:ind w:left="720" w:hanging="360"/>
      </w:pPr>
      <w:rPr>
        <w:rFonts w:ascii="Symbol" w:hAnsi="Symbol"/>
      </w:rPr>
    </w:lvl>
    <w:lvl w:ilvl="2" w:tplc="9CD4EF88">
      <w:start w:val="1"/>
      <w:numFmt w:val="bullet"/>
      <w:lvlText w:val=""/>
      <w:lvlJc w:val="left"/>
      <w:pPr>
        <w:ind w:left="720" w:hanging="360"/>
      </w:pPr>
      <w:rPr>
        <w:rFonts w:ascii="Symbol" w:hAnsi="Symbol"/>
      </w:rPr>
    </w:lvl>
    <w:lvl w:ilvl="3" w:tplc="B456ECAE">
      <w:start w:val="1"/>
      <w:numFmt w:val="bullet"/>
      <w:lvlText w:val=""/>
      <w:lvlJc w:val="left"/>
      <w:pPr>
        <w:ind w:left="720" w:hanging="360"/>
      </w:pPr>
      <w:rPr>
        <w:rFonts w:ascii="Symbol" w:hAnsi="Symbol"/>
      </w:rPr>
    </w:lvl>
    <w:lvl w:ilvl="4" w:tplc="91829BAE">
      <w:start w:val="1"/>
      <w:numFmt w:val="bullet"/>
      <w:lvlText w:val=""/>
      <w:lvlJc w:val="left"/>
      <w:pPr>
        <w:ind w:left="720" w:hanging="360"/>
      </w:pPr>
      <w:rPr>
        <w:rFonts w:ascii="Symbol" w:hAnsi="Symbol"/>
      </w:rPr>
    </w:lvl>
    <w:lvl w:ilvl="5" w:tplc="01965A92">
      <w:start w:val="1"/>
      <w:numFmt w:val="bullet"/>
      <w:lvlText w:val=""/>
      <w:lvlJc w:val="left"/>
      <w:pPr>
        <w:ind w:left="720" w:hanging="360"/>
      </w:pPr>
      <w:rPr>
        <w:rFonts w:ascii="Symbol" w:hAnsi="Symbol"/>
      </w:rPr>
    </w:lvl>
    <w:lvl w:ilvl="6" w:tplc="0052C424">
      <w:start w:val="1"/>
      <w:numFmt w:val="bullet"/>
      <w:lvlText w:val=""/>
      <w:lvlJc w:val="left"/>
      <w:pPr>
        <w:ind w:left="720" w:hanging="360"/>
      </w:pPr>
      <w:rPr>
        <w:rFonts w:ascii="Symbol" w:hAnsi="Symbol"/>
      </w:rPr>
    </w:lvl>
    <w:lvl w:ilvl="7" w:tplc="0BFAE66A">
      <w:start w:val="1"/>
      <w:numFmt w:val="bullet"/>
      <w:lvlText w:val=""/>
      <w:lvlJc w:val="left"/>
      <w:pPr>
        <w:ind w:left="720" w:hanging="360"/>
      </w:pPr>
      <w:rPr>
        <w:rFonts w:ascii="Symbol" w:hAnsi="Symbol"/>
      </w:rPr>
    </w:lvl>
    <w:lvl w:ilvl="8" w:tplc="3426F452">
      <w:start w:val="1"/>
      <w:numFmt w:val="bullet"/>
      <w:lvlText w:val=""/>
      <w:lvlJc w:val="left"/>
      <w:pPr>
        <w:ind w:left="720" w:hanging="360"/>
      </w:pPr>
      <w:rPr>
        <w:rFonts w:ascii="Symbol" w:hAnsi="Symbol"/>
      </w:rPr>
    </w:lvl>
  </w:abstractNum>
  <w:abstractNum w:abstractNumId="36" w15:restartNumberingAfterBreak="0">
    <w:nsid w:val="601547B1"/>
    <w:multiLevelType w:val="hybridMultilevel"/>
    <w:tmpl w:val="15329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51728"/>
    <w:multiLevelType w:val="hybridMultilevel"/>
    <w:tmpl w:val="04B4BF2E"/>
    <w:lvl w:ilvl="0" w:tplc="EF74FB62">
      <w:start w:val="1"/>
      <w:numFmt w:val="bullet"/>
      <w:lvlText w:val=""/>
      <w:lvlJc w:val="left"/>
      <w:pPr>
        <w:ind w:left="1440" w:hanging="360"/>
      </w:pPr>
      <w:rPr>
        <w:rFonts w:ascii="Symbol" w:hAnsi="Symbol"/>
      </w:rPr>
    </w:lvl>
    <w:lvl w:ilvl="1" w:tplc="8854A982">
      <w:start w:val="1"/>
      <w:numFmt w:val="bullet"/>
      <w:lvlText w:val=""/>
      <w:lvlJc w:val="left"/>
      <w:pPr>
        <w:ind w:left="1440" w:hanging="360"/>
      </w:pPr>
      <w:rPr>
        <w:rFonts w:ascii="Symbol" w:hAnsi="Symbol"/>
      </w:rPr>
    </w:lvl>
    <w:lvl w:ilvl="2" w:tplc="76725836">
      <w:start w:val="1"/>
      <w:numFmt w:val="bullet"/>
      <w:lvlText w:val=""/>
      <w:lvlJc w:val="left"/>
      <w:pPr>
        <w:ind w:left="1440" w:hanging="360"/>
      </w:pPr>
      <w:rPr>
        <w:rFonts w:ascii="Symbol" w:hAnsi="Symbol"/>
      </w:rPr>
    </w:lvl>
    <w:lvl w:ilvl="3" w:tplc="808E5EC0">
      <w:start w:val="1"/>
      <w:numFmt w:val="bullet"/>
      <w:lvlText w:val=""/>
      <w:lvlJc w:val="left"/>
      <w:pPr>
        <w:ind w:left="1440" w:hanging="360"/>
      </w:pPr>
      <w:rPr>
        <w:rFonts w:ascii="Symbol" w:hAnsi="Symbol"/>
      </w:rPr>
    </w:lvl>
    <w:lvl w:ilvl="4" w:tplc="61CE7144">
      <w:start w:val="1"/>
      <w:numFmt w:val="bullet"/>
      <w:lvlText w:val=""/>
      <w:lvlJc w:val="left"/>
      <w:pPr>
        <w:ind w:left="1440" w:hanging="360"/>
      </w:pPr>
      <w:rPr>
        <w:rFonts w:ascii="Symbol" w:hAnsi="Symbol"/>
      </w:rPr>
    </w:lvl>
    <w:lvl w:ilvl="5" w:tplc="9CE0CF5A">
      <w:start w:val="1"/>
      <w:numFmt w:val="bullet"/>
      <w:lvlText w:val=""/>
      <w:lvlJc w:val="left"/>
      <w:pPr>
        <w:ind w:left="1440" w:hanging="360"/>
      </w:pPr>
      <w:rPr>
        <w:rFonts w:ascii="Symbol" w:hAnsi="Symbol"/>
      </w:rPr>
    </w:lvl>
    <w:lvl w:ilvl="6" w:tplc="4E6872CA">
      <w:start w:val="1"/>
      <w:numFmt w:val="bullet"/>
      <w:lvlText w:val=""/>
      <w:lvlJc w:val="left"/>
      <w:pPr>
        <w:ind w:left="1440" w:hanging="360"/>
      </w:pPr>
      <w:rPr>
        <w:rFonts w:ascii="Symbol" w:hAnsi="Symbol"/>
      </w:rPr>
    </w:lvl>
    <w:lvl w:ilvl="7" w:tplc="25F6D18E">
      <w:start w:val="1"/>
      <w:numFmt w:val="bullet"/>
      <w:lvlText w:val=""/>
      <w:lvlJc w:val="left"/>
      <w:pPr>
        <w:ind w:left="1440" w:hanging="360"/>
      </w:pPr>
      <w:rPr>
        <w:rFonts w:ascii="Symbol" w:hAnsi="Symbol"/>
      </w:rPr>
    </w:lvl>
    <w:lvl w:ilvl="8" w:tplc="C02CF15A">
      <w:start w:val="1"/>
      <w:numFmt w:val="bullet"/>
      <w:lvlText w:val=""/>
      <w:lvlJc w:val="left"/>
      <w:pPr>
        <w:ind w:left="1440" w:hanging="360"/>
      </w:pPr>
      <w:rPr>
        <w:rFonts w:ascii="Symbol" w:hAnsi="Symbol"/>
      </w:rPr>
    </w:lvl>
  </w:abstractNum>
  <w:abstractNum w:abstractNumId="38" w15:restartNumberingAfterBreak="0">
    <w:nsid w:val="6ED77091"/>
    <w:multiLevelType w:val="hybridMultilevel"/>
    <w:tmpl w:val="90AE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710561"/>
    <w:multiLevelType w:val="multilevel"/>
    <w:tmpl w:val="0022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E62C0B"/>
    <w:multiLevelType w:val="hybridMultilevel"/>
    <w:tmpl w:val="D204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E7AD3"/>
    <w:multiLevelType w:val="hybridMultilevel"/>
    <w:tmpl w:val="82E4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34458D"/>
    <w:multiLevelType w:val="hybridMultilevel"/>
    <w:tmpl w:val="F566C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45301D"/>
    <w:multiLevelType w:val="hybridMultilevel"/>
    <w:tmpl w:val="20A2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E3B86"/>
    <w:multiLevelType w:val="multilevel"/>
    <w:tmpl w:val="6344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905865">
    <w:abstractNumId w:val="31"/>
  </w:num>
  <w:num w:numId="2" w16cid:durableId="1208640366">
    <w:abstractNumId w:val="18"/>
  </w:num>
  <w:num w:numId="3" w16cid:durableId="813714508">
    <w:abstractNumId w:val="24"/>
  </w:num>
  <w:num w:numId="4" w16cid:durableId="1231039026">
    <w:abstractNumId w:val="27"/>
  </w:num>
  <w:num w:numId="5" w16cid:durableId="2093040174">
    <w:abstractNumId w:val="7"/>
  </w:num>
  <w:num w:numId="6" w16cid:durableId="1814909883">
    <w:abstractNumId w:val="43"/>
  </w:num>
  <w:num w:numId="7" w16cid:durableId="1519780339">
    <w:abstractNumId w:val="44"/>
  </w:num>
  <w:num w:numId="8" w16cid:durableId="8872296">
    <w:abstractNumId w:val="9"/>
  </w:num>
  <w:num w:numId="9" w16cid:durableId="1650132297">
    <w:abstractNumId w:val="40"/>
  </w:num>
  <w:num w:numId="10" w16cid:durableId="72356946">
    <w:abstractNumId w:val="2"/>
  </w:num>
  <w:num w:numId="11" w16cid:durableId="796753054">
    <w:abstractNumId w:val="25"/>
  </w:num>
  <w:num w:numId="12" w16cid:durableId="532421715">
    <w:abstractNumId w:val="20"/>
  </w:num>
  <w:num w:numId="13" w16cid:durableId="34697410">
    <w:abstractNumId w:val="8"/>
  </w:num>
  <w:num w:numId="14" w16cid:durableId="666714421">
    <w:abstractNumId w:val="32"/>
  </w:num>
  <w:num w:numId="15" w16cid:durableId="1066299232">
    <w:abstractNumId w:val="3"/>
  </w:num>
  <w:num w:numId="16" w16cid:durableId="25832460">
    <w:abstractNumId w:val="6"/>
  </w:num>
  <w:num w:numId="17" w16cid:durableId="1328636076">
    <w:abstractNumId w:val="35"/>
  </w:num>
  <w:num w:numId="18" w16cid:durableId="1003125757">
    <w:abstractNumId w:val="28"/>
  </w:num>
  <w:num w:numId="19" w16cid:durableId="836042760">
    <w:abstractNumId w:val="23"/>
  </w:num>
  <w:num w:numId="20" w16cid:durableId="1502967882">
    <w:abstractNumId w:val="34"/>
  </w:num>
  <w:num w:numId="21" w16cid:durableId="1772623159">
    <w:abstractNumId w:val="13"/>
  </w:num>
  <w:num w:numId="22" w16cid:durableId="143011063">
    <w:abstractNumId w:val="12"/>
  </w:num>
  <w:num w:numId="23" w16cid:durableId="866791307">
    <w:abstractNumId w:val="14"/>
  </w:num>
  <w:num w:numId="24" w16cid:durableId="93017748">
    <w:abstractNumId w:val="4"/>
  </w:num>
  <w:num w:numId="25" w16cid:durableId="713696159">
    <w:abstractNumId w:val="16"/>
  </w:num>
  <w:num w:numId="26" w16cid:durableId="1284264653">
    <w:abstractNumId w:val="37"/>
  </w:num>
  <w:num w:numId="27" w16cid:durableId="607977891">
    <w:abstractNumId w:val="41"/>
  </w:num>
  <w:num w:numId="28" w16cid:durableId="2079401167">
    <w:abstractNumId w:val="33"/>
  </w:num>
  <w:num w:numId="29" w16cid:durableId="534853428">
    <w:abstractNumId w:val="42"/>
  </w:num>
  <w:num w:numId="30" w16cid:durableId="339742205">
    <w:abstractNumId w:val="36"/>
  </w:num>
  <w:num w:numId="31" w16cid:durableId="411050994">
    <w:abstractNumId w:val="17"/>
  </w:num>
  <w:num w:numId="32" w16cid:durableId="889607544">
    <w:abstractNumId w:val="26"/>
  </w:num>
  <w:num w:numId="33" w16cid:durableId="1708065933">
    <w:abstractNumId w:val="29"/>
  </w:num>
  <w:num w:numId="34" w16cid:durableId="1868373203">
    <w:abstractNumId w:val="38"/>
  </w:num>
  <w:num w:numId="35" w16cid:durableId="1243249879">
    <w:abstractNumId w:val="1"/>
  </w:num>
  <w:num w:numId="36" w16cid:durableId="1423378541">
    <w:abstractNumId w:val="0"/>
  </w:num>
  <w:num w:numId="37" w16cid:durableId="90588226">
    <w:abstractNumId w:val="30"/>
  </w:num>
  <w:num w:numId="38" w16cid:durableId="2055157117">
    <w:abstractNumId w:val="10"/>
  </w:num>
  <w:num w:numId="39" w16cid:durableId="385956408">
    <w:abstractNumId w:val="21"/>
  </w:num>
  <w:num w:numId="40" w16cid:durableId="1409693620">
    <w:abstractNumId w:val="39"/>
  </w:num>
  <w:num w:numId="41" w16cid:durableId="1117218249">
    <w:abstractNumId w:val="15"/>
  </w:num>
  <w:num w:numId="42" w16cid:durableId="1355156539">
    <w:abstractNumId w:val="11"/>
  </w:num>
  <w:num w:numId="43" w16cid:durableId="1262029809">
    <w:abstractNumId w:val="22"/>
  </w:num>
  <w:num w:numId="44" w16cid:durableId="1521315695">
    <w:abstractNumId w:val="19"/>
  </w:num>
  <w:num w:numId="45" w16cid:durableId="8692276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ebb, Chase E">
    <w15:presenceInfo w15:providerId="AD" w15:userId="S::cewebb1120@email.campbell.edu::b561e8e0-306c-428f-899b-ee891d446f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B6"/>
    <w:rsid w:val="00001652"/>
    <w:rsid w:val="00040720"/>
    <w:rsid w:val="000440B7"/>
    <w:rsid w:val="00050F3B"/>
    <w:rsid w:val="00092C22"/>
    <w:rsid w:val="00097D44"/>
    <w:rsid w:val="000B3140"/>
    <w:rsid w:val="000C7F5A"/>
    <w:rsid w:val="000D0D60"/>
    <w:rsid w:val="000F7956"/>
    <w:rsid w:val="0010702E"/>
    <w:rsid w:val="00117C26"/>
    <w:rsid w:val="00133967"/>
    <w:rsid w:val="00137511"/>
    <w:rsid w:val="00154809"/>
    <w:rsid w:val="00180EA3"/>
    <w:rsid w:val="00195F7D"/>
    <w:rsid w:val="001A26D7"/>
    <w:rsid w:val="001A60C5"/>
    <w:rsid w:val="001D5AE3"/>
    <w:rsid w:val="001F2487"/>
    <w:rsid w:val="001F51FB"/>
    <w:rsid w:val="0022164C"/>
    <w:rsid w:val="002256BE"/>
    <w:rsid w:val="0023001B"/>
    <w:rsid w:val="00243821"/>
    <w:rsid w:val="00272A9E"/>
    <w:rsid w:val="00286A7E"/>
    <w:rsid w:val="00297672"/>
    <w:rsid w:val="002C1BD8"/>
    <w:rsid w:val="002C5D9E"/>
    <w:rsid w:val="002C7D27"/>
    <w:rsid w:val="002E07C7"/>
    <w:rsid w:val="003040C5"/>
    <w:rsid w:val="00322B69"/>
    <w:rsid w:val="003300B8"/>
    <w:rsid w:val="003411FE"/>
    <w:rsid w:val="00345202"/>
    <w:rsid w:val="00352C53"/>
    <w:rsid w:val="00382C43"/>
    <w:rsid w:val="0039302D"/>
    <w:rsid w:val="003A2EDE"/>
    <w:rsid w:val="003A6AE8"/>
    <w:rsid w:val="003A7895"/>
    <w:rsid w:val="003B1F48"/>
    <w:rsid w:val="003D06CB"/>
    <w:rsid w:val="003D2574"/>
    <w:rsid w:val="003E5232"/>
    <w:rsid w:val="003F4D4E"/>
    <w:rsid w:val="004429EB"/>
    <w:rsid w:val="0044501D"/>
    <w:rsid w:val="00446C70"/>
    <w:rsid w:val="0046595B"/>
    <w:rsid w:val="00466B06"/>
    <w:rsid w:val="00466BCE"/>
    <w:rsid w:val="00466FCA"/>
    <w:rsid w:val="00471969"/>
    <w:rsid w:val="004746BE"/>
    <w:rsid w:val="00475F69"/>
    <w:rsid w:val="004A0411"/>
    <w:rsid w:val="004C7624"/>
    <w:rsid w:val="004D67B6"/>
    <w:rsid w:val="004E0CE5"/>
    <w:rsid w:val="00547D38"/>
    <w:rsid w:val="00572677"/>
    <w:rsid w:val="00576D83"/>
    <w:rsid w:val="00591782"/>
    <w:rsid w:val="005C3A28"/>
    <w:rsid w:val="005C42DB"/>
    <w:rsid w:val="005C598B"/>
    <w:rsid w:val="005E5572"/>
    <w:rsid w:val="00634DEF"/>
    <w:rsid w:val="00646F20"/>
    <w:rsid w:val="00651A3F"/>
    <w:rsid w:val="00653754"/>
    <w:rsid w:val="00653CAD"/>
    <w:rsid w:val="00681D44"/>
    <w:rsid w:val="006A5BD5"/>
    <w:rsid w:val="006B5DD6"/>
    <w:rsid w:val="006C4114"/>
    <w:rsid w:val="0072580B"/>
    <w:rsid w:val="007466CD"/>
    <w:rsid w:val="00755CDF"/>
    <w:rsid w:val="007738F7"/>
    <w:rsid w:val="00793DA5"/>
    <w:rsid w:val="007A1B06"/>
    <w:rsid w:val="007F2BFC"/>
    <w:rsid w:val="00803885"/>
    <w:rsid w:val="00822ACB"/>
    <w:rsid w:val="00833F0A"/>
    <w:rsid w:val="00836E3F"/>
    <w:rsid w:val="008461F5"/>
    <w:rsid w:val="00863DF5"/>
    <w:rsid w:val="008B2983"/>
    <w:rsid w:val="008E745A"/>
    <w:rsid w:val="008F1C21"/>
    <w:rsid w:val="009314FE"/>
    <w:rsid w:val="0095018B"/>
    <w:rsid w:val="00950332"/>
    <w:rsid w:val="00956DC6"/>
    <w:rsid w:val="009A5EB6"/>
    <w:rsid w:val="009B5A97"/>
    <w:rsid w:val="00A818FD"/>
    <w:rsid w:val="00AB13B5"/>
    <w:rsid w:val="00AE2A40"/>
    <w:rsid w:val="00B12641"/>
    <w:rsid w:val="00B16132"/>
    <w:rsid w:val="00B40682"/>
    <w:rsid w:val="00B46519"/>
    <w:rsid w:val="00B61290"/>
    <w:rsid w:val="00B6205F"/>
    <w:rsid w:val="00B63002"/>
    <w:rsid w:val="00B7098C"/>
    <w:rsid w:val="00BA30F8"/>
    <w:rsid w:val="00BA66D2"/>
    <w:rsid w:val="00BC4863"/>
    <w:rsid w:val="00BF36AD"/>
    <w:rsid w:val="00BF6CDF"/>
    <w:rsid w:val="00C0258C"/>
    <w:rsid w:val="00C22C11"/>
    <w:rsid w:val="00C51871"/>
    <w:rsid w:val="00C7221E"/>
    <w:rsid w:val="00C86D8A"/>
    <w:rsid w:val="00D03026"/>
    <w:rsid w:val="00D5587B"/>
    <w:rsid w:val="00D5683C"/>
    <w:rsid w:val="00D74235"/>
    <w:rsid w:val="00D75A15"/>
    <w:rsid w:val="00D9744E"/>
    <w:rsid w:val="00DA3A3C"/>
    <w:rsid w:val="00DB5F38"/>
    <w:rsid w:val="00DD1FA0"/>
    <w:rsid w:val="00DE0CE6"/>
    <w:rsid w:val="00E06696"/>
    <w:rsid w:val="00E22061"/>
    <w:rsid w:val="00E24B59"/>
    <w:rsid w:val="00E26F9C"/>
    <w:rsid w:val="00E3003D"/>
    <w:rsid w:val="00E449C4"/>
    <w:rsid w:val="00E6159D"/>
    <w:rsid w:val="00E6366B"/>
    <w:rsid w:val="00E828E0"/>
    <w:rsid w:val="00E9128E"/>
    <w:rsid w:val="00EC42EC"/>
    <w:rsid w:val="00EE75C9"/>
    <w:rsid w:val="00F501AF"/>
    <w:rsid w:val="00F52869"/>
    <w:rsid w:val="00F56E23"/>
    <w:rsid w:val="00F62D73"/>
    <w:rsid w:val="00F73C96"/>
    <w:rsid w:val="00F76DD8"/>
    <w:rsid w:val="00FC4816"/>
    <w:rsid w:val="00FD4419"/>
    <w:rsid w:val="00FD6E26"/>
    <w:rsid w:val="00FE3206"/>
    <w:rsid w:val="00FE3649"/>
    <w:rsid w:val="00FE69EE"/>
    <w:rsid w:val="1944266E"/>
    <w:rsid w:val="2AFE081F"/>
    <w:rsid w:val="3DA3BF3D"/>
    <w:rsid w:val="497D447B"/>
    <w:rsid w:val="65B0B582"/>
    <w:rsid w:val="7244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50A9"/>
  <w15:chartTrackingRefBased/>
  <w15:docId w15:val="{94E02C62-B21F-49F6-9792-DA2AB884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D1FA0"/>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FA0"/>
    <w:rPr>
      <w:rFonts w:ascii="Times New Roman" w:eastAsia="Times New Roman" w:hAnsi="Times New Roman" w:cs="Times New Roman"/>
      <w:b/>
      <w:sz w:val="20"/>
      <w:szCs w:val="20"/>
    </w:rPr>
  </w:style>
  <w:style w:type="paragraph" w:styleId="ListParagraph">
    <w:name w:val="List Paragraph"/>
    <w:basedOn w:val="Normal"/>
    <w:uiPriority w:val="34"/>
    <w:qFormat/>
    <w:rsid w:val="00DD1FA0"/>
    <w:pPr>
      <w:ind w:left="720"/>
    </w:pPr>
  </w:style>
  <w:style w:type="paragraph" w:styleId="Header">
    <w:name w:val="header"/>
    <w:basedOn w:val="Normal"/>
    <w:link w:val="HeaderChar"/>
    <w:uiPriority w:val="99"/>
    <w:unhideWhenUsed/>
    <w:rsid w:val="00272A9E"/>
    <w:pPr>
      <w:tabs>
        <w:tab w:val="center" w:pos="4680"/>
        <w:tab w:val="right" w:pos="9360"/>
      </w:tabs>
    </w:pPr>
  </w:style>
  <w:style w:type="character" w:customStyle="1" w:styleId="HeaderChar">
    <w:name w:val="Header Char"/>
    <w:basedOn w:val="DefaultParagraphFont"/>
    <w:link w:val="Header"/>
    <w:uiPriority w:val="99"/>
    <w:rsid w:val="00272A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2A9E"/>
    <w:pPr>
      <w:tabs>
        <w:tab w:val="center" w:pos="4680"/>
        <w:tab w:val="right" w:pos="9360"/>
      </w:tabs>
    </w:pPr>
  </w:style>
  <w:style w:type="character" w:customStyle="1" w:styleId="FooterChar">
    <w:name w:val="Footer Char"/>
    <w:basedOn w:val="DefaultParagraphFont"/>
    <w:link w:val="Footer"/>
    <w:uiPriority w:val="99"/>
    <w:rsid w:val="00272A9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56DC6"/>
    <w:rPr>
      <w:color w:val="0563C1" w:themeColor="hyperlink"/>
      <w:u w:val="single"/>
    </w:rPr>
  </w:style>
  <w:style w:type="character" w:styleId="UnresolvedMention">
    <w:name w:val="Unresolved Mention"/>
    <w:basedOn w:val="DefaultParagraphFont"/>
    <w:uiPriority w:val="99"/>
    <w:semiHidden/>
    <w:unhideWhenUsed/>
    <w:rsid w:val="00956DC6"/>
    <w:rPr>
      <w:color w:val="605E5C"/>
      <w:shd w:val="clear" w:color="auto" w:fill="E1DFDD"/>
    </w:rPr>
  </w:style>
  <w:style w:type="character" w:styleId="CommentReference">
    <w:name w:val="annotation reference"/>
    <w:basedOn w:val="DefaultParagraphFont"/>
    <w:uiPriority w:val="99"/>
    <w:semiHidden/>
    <w:unhideWhenUsed/>
    <w:rsid w:val="00F62D73"/>
    <w:rPr>
      <w:sz w:val="16"/>
      <w:szCs w:val="16"/>
    </w:rPr>
  </w:style>
  <w:style w:type="paragraph" w:styleId="CommentText">
    <w:name w:val="annotation text"/>
    <w:basedOn w:val="Normal"/>
    <w:link w:val="CommentTextChar"/>
    <w:uiPriority w:val="99"/>
    <w:unhideWhenUsed/>
    <w:rsid w:val="00F62D73"/>
  </w:style>
  <w:style w:type="character" w:customStyle="1" w:styleId="CommentTextChar">
    <w:name w:val="Comment Text Char"/>
    <w:basedOn w:val="DefaultParagraphFont"/>
    <w:link w:val="CommentText"/>
    <w:uiPriority w:val="99"/>
    <w:rsid w:val="00F62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2D73"/>
    <w:rPr>
      <w:b/>
      <w:bCs/>
    </w:rPr>
  </w:style>
  <w:style w:type="character" w:customStyle="1" w:styleId="CommentSubjectChar">
    <w:name w:val="Comment Subject Char"/>
    <w:basedOn w:val="CommentTextChar"/>
    <w:link w:val="CommentSubject"/>
    <w:uiPriority w:val="99"/>
    <w:semiHidden/>
    <w:rsid w:val="00F62D73"/>
    <w:rPr>
      <w:rFonts w:ascii="Times New Roman" w:eastAsia="Times New Roman" w:hAnsi="Times New Roman" w:cs="Times New Roman"/>
      <w:b/>
      <w:bCs/>
      <w:sz w:val="20"/>
      <w:szCs w:val="20"/>
    </w:rPr>
  </w:style>
  <w:style w:type="character" w:styleId="Strong">
    <w:name w:val="Strong"/>
    <w:basedOn w:val="DefaultParagraphFont"/>
    <w:uiPriority w:val="22"/>
    <w:qFormat/>
    <w:rsid w:val="00D75A15"/>
    <w:rPr>
      <w:b/>
      <w:bCs/>
    </w:rPr>
  </w:style>
  <w:style w:type="table" w:styleId="ListTable3-Accent1">
    <w:name w:val="List Table 3 Accent 1"/>
    <w:basedOn w:val="TableNormal"/>
    <w:uiPriority w:val="48"/>
    <w:rsid w:val="00B61290"/>
    <w:pPr>
      <w:spacing w:after="0" w:line="240" w:lineRule="auto"/>
    </w:pPr>
    <w:rPr>
      <w:kern w:val="2"/>
      <w:sz w:val="24"/>
      <w:szCs w:val="24"/>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NormalWeb">
    <w:name w:val="Normal (Web)"/>
    <w:basedOn w:val="Normal"/>
    <w:uiPriority w:val="99"/>
    <w:semiHidden/>
    <w:unhideWhenUsed/>
    <w:rsid w:val="00243821"/>
    <w:pPr>
      <w:spacing w:before="100" w:beforeAutospacing="1" w:after="100" w:afterAutospacing="1"/>
    </w:pPr>
    <w:rPr>
      <w:sz w:val="24"/>
      <w:szCs w:val="24"/>
    </w:rPr>
  </w:style>
  <w:style w:type="table" w:styleId="TableGrid">
    <w:name w:val="Table Grid"/>
    <w:basedOn w:val="TableNormal"/>
    <w:uiPriority w:val="39"/>
    <w:rsid w:val="00466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0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67068">
      <w:bodyDiv w:val="1"/>
      <w:marLeft w:val="0"/>
      <w:marRight w:val="0"/>
      <w:marTop w:val="0"/>
      <w:marBottom w:val="0"/>
      <w:divBdr>
        <w:top w:val="none" w:sz="0" w:space="0" w:color="auto"/>
        <w:left w:val="none" w:sz="0" w:space="0" w:color="auto"/>
        <w:bottom w:val="none" w:sz="0" w:space="0" w:color="auto"/>
        <w:right w:val="none" w:sz="0" w:space="0" w:color="auto"/>
      </w:divBdr>
    </w:div>
    <w:div w:id="131798549">
      <w:bodyDiv w:val="1"/>
      <w:marLeft w:val="0"/>
      <w:marRight w:val="0"/>
      <w:marTop w:val="0"/>
      <w:marBottom w:val="0"/>
      <w:divBdr>
        <w:top w:val="none" w:sz="0" w:space="0" w:color="auto"/>
        <w:left w:val="none" w:sz="0" w:space="0" w:color="auto"/>
        <w:bottom w:val="none" w:sz="0" w:space="0" w:color="auto"/>
        <w:right w:val="none" w:sz="0" w:space="0" w:color="auto"/>
      </w:divBdr>
    </w:div>
    <w:div w:id="225457510">
      <w:bodyDiv w:val="1"/>
      <w:marLeft w:val="0"/>
      <w:marRight w:val="0"/>
      <w:marTop w:val="0"/>
      <w:marBottom w:val="0"/>
      <w:divBdr>
        <w:top w:val="none" w:sz="0" w:space="0" w:color="auto"/>
        <w:left w:val="none" w:sz="0" w:space="0" w:color="auto"/>
        <w:bottom w:val="none" w:sz="0" w:space="0" w:color="auto"/>
        <w:right w:val="none" w:sz="0" w:space="0" w:color="auto"/>
      </w:divBdr>
    </w:div>
    <w:div w:id="318189390">
      <w:bodyDiv w:val="1"/>
      <w:marLeft w:val="0"/>
      <w:marRight w:val="0"/>
      <w:marTop w:val="0"/>
      <w:marBottom w:val="0"/>
      <w:divBdr>
        <w:top w:val="none" w:sz="0" w:space="0" w:color="auto"/>
        <w:left w:val="none" w:sz="0" w:space="0" w:color="auto"/>
        <w:bottom w:val="none" w:sz="0" w:space="0" w:color="auto"/>
        <w:right w:val="none" w:sz="0" w:space="0" w:color="auto"/>
      </w:divBdr>
    </w:div>
    <w:div w:id="421069888">
      <w:bodyDiv w:val="1"/>
      <w:marLeft w:val="0"/>
      <w:marRight w:val="0"/>
      <w:marTop w:val="0"/>
      <w:marBottom w:val="0"/>
      <w:divBdr>
        <w:top w:val="none" w:sz="0" w:space="0" w:color="auto"/>
        <w:left w:val="none" w:sz="0" w:space="0" w:color="auto"/>
        <w:bottom w:val="none" w:sz="0" w:space="0" w:color="auto"/>
        <w:right w:val="none" w:sz="0" w:space="0" w:color="auto"/>
      </w:divBdr>
      <w:divsChild>
        <w:div w:id="1326543550">
          <w:marLeft w:val="0"/>
          <w:marRight w:val="0"/>
          <w:marTop w:val="0"/>
          <w:marBottom w:val="0"/>
          <w:divBdr>
            <w:top w:val="none" w:sz="0" w:space="0" w:color="auto"/>
            <w:left w:val="none" w:sz="0" w:space="0" w:color="auto"/>
            <w:bottom w:val="none" w:sz="0" w:space="0" w:color="auto"/>
            <w:right w:val="none" w:sz="0" w:space="0" w:color="auto"/>
          </w:divBdr>
        </w:div>
      </w:divsChild>
    </w:div>
    <w:div w:id="460731862">
      <w:bodyDiv w:val="1"/>
      <w:marLeft w:val="0"/>
      <w:marRight w:val="0"/>
      <w:marTop w:val="0"/>
      <w:marBottom w:val="0"/>
      <w:divBdr>
        <w:top w:val="none" w:sz="0" w:space="0" w:color="auto"/>
        <w:left w:val="none" w:sz="0" w:space="0" w:color="auto"/>
        <w:bottom w:val="none" w:sz="0" w:space="0" w:color="auto"/>
        <w:right w:val="none" w:sz="0" w:space="0" w:color="auto"/>
      </w:divBdr>
      <w:divsChild>
        <w:div w:id="295526057">
          <w:marLeft w:val="0"/>
          <w:marRight w:val="0"/>
          <w:marTop w:val="0"/>
          <w:marBottom w:val="0"/>
          <w:divBdr>
            <w:top w:val="none" w:sz="0" w:space="0" w:color="auto"/>
            <w:left w:val="none" w:sz="0" w:space="0" w:color="auto"/>
            <w:bottom w:val="none" w:sz="0" w:space="0" w:color="auto"/>
            <w:right w:val="none" w:sz="0" w:space="0" w:color="auto"/>
          </w:divBdr>
        </w:div>
      </w:divsChild>
    </w:div>
    <w:div w:id="541096366">
      <w:bodyDiv w:val="1"/>
      <w:marLeft w:val="0"/>
      <w:marRight w:val="0"/>
      <w:marTop w:val="0"/>
      <w:marBottom w:val="0"/>
      <w:divBdr>
        <w:top w:val="none" w:sz="0" w:space="0" w:color="auto"/>
        <w:left w:val="none" w:sz="0" w:space="0" w:color="auto"/>
        <w:bottom w:val="none" w:sz="0" w:space="0" w:color="auto"/>
        <w:right w:val="none" w:sz="0" w:space="0" w:color="auto"/>
      </w:divBdr>
      <w:divsChild>
        <w:div w:id="187722927">
          <w:marLeft w:val="0"/>
          <w:marRight w:val="0"/>
          <w:marTop w:val="0"/>
          <w:marBottom w:val="0"/>
          <w:divBdr>
            <w:top w:val="none" w:sz="0" w:space="0" w:color="auto"/>
            <w:left w:val="none" w:sz="0" w:space="0" w:color="auto"/>
            <w:bottom w:val="none" w:sz="0" w:space="0" w:color="auto"/>
            <w:right w:val="none" w:sz="0" w:space="0" w:color="auto"/>
          </w:divBdr>
        </w:div>
      </w:divsChild>
    </w:div>
    <w:div w:id="549223389">
      <w:bodyDiv w:val="1"/>
      <w:marLeft w:val="0"/>
      <w:marRight w:val="0"/>
      <w:marTop w:val="0"/>
      <w:marBottom w:val="0"/>
      <w:divBdr>
        <w:top w:val="none" w:sz="0" w:space="0" w:color="auto"/>
        <w:left w:val="none" w:sz="0" w:space="0" w:color="auto"/>
        <w:bottom w:val="none" w:sz="0" w:space="0" w:color="auto"/>
        <w:right w:val="none" w:sz="0" w:space="0" w:color="auto"/>
      </w:divBdr>
      <w:divsChild>
        <w:div w:id="2034374792">
          <w:marLeft w:val="0"/>
          <w:marRight w:val="0"/>
          <w:marTop w:val="0"/>
          <w:marBottom w:val="0"/>
          <w:divBdr>
            <w:top w:val="none" w:sz="0" w:space="0" w:color="auto"/>
            <w:left w:val="none" w:sz="0" w:space="0" w:color="auto"/>
            <w:bottom w:val="none" w:sz="0" w:space="0" w:color="auto"/>
            <w:right w:val="none" w:sz="0" w:space="0" w:color="auto"/>
          </w:divBdr>
        </w:div>
        <w:div w:id="406537625">
          <w:marLeft w:val="0"/>
          <w:marRight w:val="0"/>
          <w:marTop w:val="0"/>
          <w:marBottom w:val="0"/>
          <w:divBdr>
            <w:top w:val="none" w:sz="0" w:space="0" w:color="auto"/>
            <w:left w:val="none" w:sz="0" w:space="0" w:color="auto"/>
            <w:bottom w:val="none" w:sz="0" w:space="0" w:color="auto"/>
            <w:right w:val="none" w:sz="0" w:space="0" w:color="auto"/>
          </w:divBdr>
        </w:div>
      </w:divsChild>
    </w:div>
    <w:div w:id="674111955">
      <w:bodyDiv w:val="1"/>
      <w:marLeft w:val="0"/>
      <w:marRight w:val="0"/>
      <w:marTop w:val="0"/>
      <w:marBottom w:val="0"/>
      <w:divBdr>
        <w:top w:val="none" w:sz="0" w:space="0" w:color="auto"/>
        <w:left w:val="none" w:sz="0" w:space="0" w:color="auto"/>
        <w:bottom w:val="none" w:sz="0" w:space="0" w:color="auto"/>
        <w:right w:val="none" w:sz="0" w:space="0" w:color="auto"/>
      </w:divBdr>
      <w:divsChild>
        <w:div w:id="557937146">
          <w:marLeft w:val="0"/>
          <w:marRight w:val="0"/>
          <w:marTop w:val="0"/>
          <w:marBottom w:val="0"/>
          <w:divBdr>
            <w:top w:val="none" w:sz="0" w:space="0" w:color="auto"/>
            <w:left w:val="none" w:sz="0" w:space="0" w:color="auto"/>
            <w:bottom w:val="none" w:sz="0" w:space="0" w:color="auto"/>
            <w:right w:val="none" w:sz="0" w:space="0" w:color="auto"/>
          </w:divBdr>
        </w:div>
        <w:div w:id="911694919">
          <w:marLeft w:val="0"/>
          <w:marRight w:val="0"/>
          <w:marTop w:val="0"/>
          <w:marBottom w:val="0"/>
          <w:divBdr>
            <w:top w:val="none" w:sz="0" w:space="0" w:color="auto"/>
            <w:left w:val="none" w:sz="0" w:space="0" w:color="auto"/>
            <w:bottom w:val="none" w:sz="0" w:space="0" w:color="auto"/>
            <w:right w:val="none" w:sz="0" w:space="0" w:color="auto"/>
          </w:divBdr>
        </w:div>
      </w:divsChild>
    </w:div>
    <w:div w:id="708990038">
      <w:bodyDiv w:val="1"/>
      <w:marLeft w:val="0"/>
      <w:marRight w:val="0"/>
      <w:marTop w:val="0"/>
      <w:marBottom w:val="0"/>
      <w:divBdr>
        <w:top w:val="none" w:sz="0" w:space="0" w:color="auto"/>
        <w:left w:val="none" w:sz="0" w:space="0" w:color="auto"/>
        <w:bottom w:val="none" w:sz="0" w:space="0" w:color="auto"/>
        <w:right w:val="none" w:sz="0" w:space="0" w:color="auto"/>
      </w:divBdr>
      <w:divsChild>
        <w:div w:id="322126133">
          <w:marLeft w:val="0"/>
          <w:marRight w:val="0"/>
          <w:marTop w:val="0"/>
          <w:marBottom w:val="0"/>
          <w:divBdr>
            <w:top w:val="none" w:sz="0" w:space="0" w:color="auto"/>
            <w:left w:val="none" w:sz="0" w:space="0" w:color="auto"/>
            <w:bottom w:val="none" w:sz="0" w:space="0" w:color="auto"/>
            <w:right w:val="none" w:sz="0" w:space="0" w:color="auto"/>
          </w:divBdr>
        </w:div>
        <w:div w:id="740636076">
          <w:marLeft w:val="0"/>
          <w:marRight w:val="0"/>
          <w:marTop w:val="0"/>
          <w:marBottom w:val="0"/>
          <w:divBdr>
            <w:top w:val="none" w:sz="0" w:space="0" w:color="auto"/>
            <w:left w:val="none" w:sz="0" w:space="0" w:color="auto"/>
            <w:bottom w:val="none" w:sz="0" w:space="0" w:color="auto"/>
            <w:right w:val="none" w:sz="0" w:space="0" w:color="auto"/>
          </w:divBdr>
        </w:div>
      </w:divsChild>
    </w:div>
    <w:div w:id="847335081">
      <w:bodyDiv w:val="1"/>
      <w:marLeft w:val="0"/>
      <w:marRight w:val="0"/>
      <w:marTop w:val="0"/>
      <w:marBottom w:val="0"/>
      <w:divBdr>
        <w:top w:val="none" w:sz="0" w:space="0" w:color="auto"/>
        <w:left w:val="none" w:sz="0" w:space="0" w:color="auto"/>
        <w:bottom w:val="none" w:sz="0" w:space="0" w:color="auto"/>
        <w:right w:val="none" w:sz="0" w:space="0" w:color="auto"/>
      </w:divBdr>
      <w:divsChild>
        <w:div w:id="1970163792">
          <w:marLeft w:val="0"/>
          <w:marRight w:val="0"/>
          <w:marTop w:val="0"/>
          <w:marBottom w:val="0"/>
          <w:divBdr>
            <w:top w:val="none" w:sz="0" w:space="0" w:color="auto"/>
            <w:left w:val="none" w:sz="0" w:space="0" w:color="auto"/>
            <w:bottom w:val="none" w:sz="0" w:space="0" w:color="auto"/>
            <w:right w:val="none" w:sz="0" w:space="0" w:color="auto"/>
          </w:divBdr>
        </w:div>
      </w:divsChild>
    </w:div>
    <w:div w:id="1070228199">
      <w:bodyDiv w:val="1"/>
      <w:marLeft w:val="0"/>
      <w:marRight w:val="0"/>
      <w:marTop w:val="0"/>
      <w:marBottom w:val="0"/>
      <w:divBdr>
        <w:top w:val="none" w:sz="0" w:space="0" w:color="auto"/>
        <w:left w:val="none" w:sz="0" w:space="0" w:color="auto"/>
        <w:bottom w:val="none" w:sz="0" w:space="0" w:color="auto"/>
        <w:right w:val="none" w:sz="0" w:space="0" w:color="auto"/>
      </w:divBdr>
      <w:divsChild>
        <w:div w:id="1821800456">
          <w:marLeft w:val="0"/>
          <w:marRight w:val="0"/>
          <w:marTop w:val="0"/>
          <w:marBottom w:val="0"/>
          <w:divBdr>
            <w:top w:val="none" w:sz="0" w:space="0" w:color="auto"/>
            <w:left w:val="none" w:sz="0" w:space="0" w:color="auto"/>
            <w:bottom w:val="none" w:sz="0" w:space="0" w:color="auto"/>
            <w:right w:val="none" w:sz="0" w:space="0" w:color="auto"/>
          </w:divBdr>
        </w:div>
      </w:divsChild>
    </w:div>
    <w:div w:id="1111584529">
      <w:bodyDiv w:val="1"/>
      <w:marLeft w:val="0"/>
      <w:marRight w:val="0"/>
      <w:marTop w:val="0"/>
      <w:marBottom w:val="0"/>
      <w:divBdr>
        <w:top w:val="none" w:sz="0" w:space="0" w:color="auto"/>
        <w:left w:val="none" w:sz="0" w:space="0" w:color="auto"/>
        <w:bottom w:val="none" w:sz="0" w:space="0" w:color="auto"/>
        <w:right w:val="none" w:sz="0" w:space="0" w:color="auto"/>
      </w:divBdr>
    </w:div>
    <w:div w:id="1122073316">
      <w:bodyDiv w:val="1"/>
      <w:marLeft w:val="0"/>
      <w:marRight w:val="0"/>
      <w:marTop w:val="0"/>
      <w:marBottom w:val="0"/>
      <w:divBdr>
        <w:top w:val="none" w:sz="0" w:space="0" w:color="auto"/>
        <w:left w:val="none" w:sz="0" w:space="0" w:color="auto"/>
        <w:bottom w:val="none" w:sz="0" w:space="0" w:color="auto"/>
        <w:right w:val="none" w:sz="0" w:space="0" w:color="auto"/>
      </w:divBdr>
      <w:divsChild>
        <w:div w:id="1440296387">
          <w:marLeft w:val="0"/>
          <w:marRight w:val="0"/>
          <w:marTop w:val="0"/>
          <w:marBottom w:val="0"/>
          <w:divBdr>
            <w:top w:val="none" w:sz="0" w:space="0" w:color="auto"/>
            <w:left w:val="none" w:sz="0" w:space="0" w:color="auto"/>
            <w:bottom w:val="none" w:sz="0" w:space="0" w:color="auto"/>
            <w:right w:val="none" w:sz="0" w:space="0" w:color="auto"/>
          </w:divBdr>
        </w:div>
      </w:divsChild>
    </w:div>
    <w:div w:id="1169979116">
      <w:bodyDiv w:val="1"/>
      <w:marLeft w:val="0"/>
      <w:marRight w:val="0"/>
      <w:marTop w:val="0"/>
      <w:marBottom w:val="0"/>
      <w:divBdr>
        <w:top w:val="none" w:sz="0" w:space="0" w:color="auto"/>
        <w:left w:val="none" w:sz="0" w:space="0" w:color="auto"/>
        <w:bottom w:val="none" w:sz="0" w:space="0" w:color="auto"/>
        <w:right w:val="none" w:sz="0" w:space="0" w:color="auto"/>
      </w:divBdr>
    </w:div>
    <w:div w:id="1178080325">
      <w:bodyDiv w:val="1"/>
      <w:marLeft w:val="0"/>
      <w:marRight w:val="0"/>
      <w:marTop w:val="0"/>
      <w:marBottom w:val="0"/>
      <w:divBdr>
        <w:top w:val="none" w:sz="0" w:space="0" w:color="auto"/>
        <w:left w:val="none" w:sz="0" w:space="0" w:color="auto"/>
        <w:bottom w:val="none" w:sz="0" w:space="0" w:color="auto"/>
        <w:right w:val="none" w:sz="0" w:space="0" w:color="auto"/>
      </w:divBdr>
    </w:div>
    <w:div w:id="1394549877">
      <w:bodyDiv w:val="1"/>
      <w:marLeft w:val="0"/>
      <w:marRight w:val="0"/>
      <w:marTop w:val="0"/>
      <w:marBottom w:val="0"/>
      <w:divBdr>
        <w:top w:val="none" w:sz="0" w:space="0" w:color="auto"/>
        <w:left w:val="none" w:sz="0" w:space="0" w:color="auto"/>
        <w:bottom w:val="none" w:sz="0" w:space="0" w:color="auto"/>
        <w:right w:val="none" w:sz="0" w:space="0" w:color="auto"/>
      </w:divBdr>
    </w:div>
    <w:div w:id="1423139554">
      <w:bodyDiv w:val="1"/>
      <w:marLeft w:val="0"/>
      <w:marRight w:val="0"/>
      <w:marTop w:val="0"/>
      <w:marBottom w:val="0"/>
      <w:divBdr>
        <w:top w:val="none" w:sz="0" w:space="0" w:color="auto"/>
        <w:left w:val="none" w:sz="0" w:space="0" w:color="auto"/>
        <w:bottom w:val="none" w:sz="0" w:space="0" w:color="auto"/>
        <w:right w:val="none" w:sz="0" w:space="0" w:color="auto"/>
      </w:divBdr>
    </w:div>
    <w:div w:id="1473710239">
      <w:bodyDiv w:val="1"/>
      <w:marLeft w:val="0"/>
      <w:marRight w:val="0"/>
      <w:marTop w:val="0"/>
      <w:marBottom w:val="0"/>
      <w:divBdr>
        <w:top w:val="none" w:sz="0" w:space="0" w:color="auto"/>
        <w:left w:val="none" w:sz="0" w:space="0" w:color="auto"/>
        <w:bottom w:val="none" w:sz="0" w:space="0" w:color="auto"/>
        <w:right w:val="none" w:sz="0" w:space="0" w:color="auto"/>
      </w:divBdr>
    </w:div>
    <w:div w:id="1503860115">
      <w:bodyDiv w:val="1"/>
      <w:marLeft w:val="0"/>
      <w:marRight w:val="0"/>
      <w:marTop w:val="0"/>
      <w:marBottom w:val="0"/>
      <w:divBdr>
        <w:top w:val="none" w:sz="0" w:space="0" w:color="auto"/>
        <w:left w:val="none" w:sz="0" w:space="0" w:color="auto"/>
        <w:bottom w:val="none" w:sz="0" w:space="0" w:color="auto"/>
        <w:right w:val="none" w:sz="0" w:space="0" w:color="auto"/>
      </w:divBdr>
    </w:div>
    <w:div w:id="1602569312">
      <w:bodyDiv w:val="1"/>
      <w:marLeft w:val="0"/>
      <w:marRight w:val="0"/>
      <w:marTop w:val="0"/>
      <w:marBottom w:val="0"/>
      <w:divBdr>
        <w:top w:val="none" w:sz="0" w:space="0" w:color="auto"/>
        <w:left w:val="none" w:sz="0" w:space="0" w:color="auto"/>
        <w:bottom w:val="none" w:sz="0" w:space="0" w:color="auto"/>
        <w:right w:val="none" w:sz="0" w:space="0" w:color="auto"/>
      </w:divBdr>
    </w:div>
    <w:div w:id="1604336886">
      <w:bodyDiv w:val="1"/>
      <w:marLeft w:val="0"/>
      <w:marRight w:val="0"/>
      <w:marTop w:val="0"/>
      <w:marBottom w:val="0"/>
      <w:divBdr>
        <w:top w:val="none" w:sz="0" w:space="0" w:color="auto"/>
        <w:left w:val="none" w:sz="0" w:space="0" w:color="auto"/>
        <w:bottom w:val="none" w:sz="0" w:space="0" w:color="auto"/>
        <w:right w:val="none" w:sz="0" w:space="0" w:color="auto"/>
      </w:divBdr>
    </w:div>
    <w:div w:id="1608073572">
      <w:bodyDiv w:val="1"/>
      <w:marLeft w:val="0"/>
      <w:marRight w:val="0"/>
      <w:marTop w:val="0"/>
      <w:marBottom w:val="0"/>
      <w:divBdr>
        <w:top w:val="none" w:sz="0" w:space="0" w:color="auto"/>
        <w:left w:val="none" w:sz="0" w:space="0" w:color="auto"/>
        <w:bottom w:val="none" w:sz="0" w:space="0" w:color="auto"/>
        <w:right w:val="none" w:sz="0" w:space="0" w:color="auto"/>
      </w:divBdr>
    </w:div>
    <w:div w:id="1685355316">
      <w:bodyDiv w:val="1"/>
      <w:marLeft w:val="0"/>
      <w:marRight w:val="0"/>
      <w:marTop w:val="0"/>
      <w:marBottom w:val="0"/>
      <w:divBdr>
        <w:top w:val="none" w:sz="0" w:space="0" w:color="auto"/>
        <w:left w:val="none" w:sz="0" w:space="0" w:color="auto"/>
        <w:bottom w:val="none" w:sz="0" w:space="0" w:color="auto"/>
        <w:right w:val="none" w:sz="0" w:space="0" w:color="auto"/>
      </w:divBdr>
    </w:div>
    <w:div w:id="1688094864">
      <w:bodyDiv w:val="1"/>
      <w:marLeft w:val="0"/>
      <w:marRight w:val="0"/>
      <w:marTop w:val="0"/>
      <w:marBottom w:val="0"/>
      <w:divBdr>
        <w:top w:val="none" w:sz="0" w:space="0" w:color="auto"/>
        <w:left w:val="none" w:sz="0" w:space="0" w:color="auto"/>
        <w:bottom w:val="none" w:sz="0" w:space="0" w:color="auto"/>
        <w:right w:val="none" w:sz="0" w:space="0" w:color="auto"/>
      </w:divBdr>
    </w:div>
    <w:div w:id="1696350010">
      <w:bodyDiv w:val="1"/>
      <w:marLeft w:val="0"/>
      <w:marRight w:val="0"/>
      <w:marTop w:val="0"/>
      <w:marBottom w:val="0"/>
      <w:divBdr>
        <w:top w:val="none" w:sz="0" w:space="0" w:color="auto"/>
        <w:left w:val="none" w:sz="0" w:space="0" w:color="auto"/>
        <w:bottom w:val="none" w:sz="0" w:space="0" w:color="auto"/>
        <w:right w:val="none" w:sz="0" w:space="0" w:color="auto"/>
      </w:divBdr>
    </w:div>
    <w:div w:id="1697005982">
      <w:bodyDiv w:val="1"/>
      <w:marLeft w:val="0"/>
      <w:marRight w:val="0"/>
      <w:marTop w:val="0"/>
      <w:marBottom w:val="0"/>
      <w:divBdr>
        <w:top w:val="none" w:sz="0" w:space="0" w:color="auto"/>
        <w:left w:val="none" w:sz="0" w:space="0" w:color="auto"/>
        <w:bottom w:val="none" w:sz="0" w:space="0" w:color="auto"/>
        <w:right w:val="none" w:sz="0" w:space="0" w:color="auto"/>
      </w:divBdr>
    </w:div>
    <w:div w:id="1794326475">
      <w:bodyDiv w:val="1"/>
      <w:marLeft w:val="0"/>
      <w:marRight w:val="0"/>
      <w:marTop w:val="0"/>
      <w:marBottom w:val="0"/>
      <w:divBdr>
        <w:top w:val="none" w:sz="0" w:space="0" w:color="auto"/>
        <w:left w:val="none" w:sz="0" w:space="0" w:color="auto"/>
        <w:bottom w:val="none" w:sz="0" w:space="0" w:color="auto"/>
        <w:right w:val="none" w:sz="0" w:space="0" w:color="auto"/>
      </w:divBdr>
    </w:div>
    <w:div w:id="1809474041">
      <w:bodyDiv w:val="1"/>
      <w:marLeft w:val="0"/>
      <w:marRight w:val="0"/>
      <w:marTop w:val="0"/>
      <w:marBottom w:val="0"/>
      <w:divBdr>
        <w:top w:val="none" w:sz="0" w:space="0" w:color="auto"/>
        <w:left w:val="none" w:sz="0" w:space="0" w:color="auto"/>
        <w:bottom w:val="none" w:sz="0" w:space="0" w:color="auto"/>
        <w:right w:val="none" w:sz="0" w:space="0" w:color="auto"/>
      </w:divBdr>
    </w:div>
    <w:div w:id="1847935042">
      <w:bodyDiv w:val="1"/>
      <w:marLeft w:val="0"/>
      <w:marRight w:val="0"/>
      <w:marTop w:val="0"/>
      <w:marBottom w:val="0"/>
      <w:divBdr>
        <w:top w:val="none" w:sz="0" w:space="0" w:color="auto"/>
        <w:left w:val="none" w:sz="0" w:space="0" w:color="auto"/>
        <w:bottom w:val="none" w:sz="0" w:space="0" w:color="auto"/>
        <w:right w:val="none" w:sz="0" w:space="0" w:color="auto"/>
      </w:divBdr>
    </w:div>
    <w:div w:id="2016492028">
      <w:bodyDiv w:val="1"/>
      <w:marLeft w:val="0"/>
      <w:marRight w:val="0"/>
      <w:marTop w:val="0"/>
      <w:marBottom w:val="0"/>
      <w:divBdr>
        <w:top w:val="none" w:sz="0" w:space="0" w:color="auto"/>
        <w:left w:val="none" w:sz="0" w:space="0" w:color="auto"/>
        <w:bottom w:val="none" w:sz="0" w:space="0" w:color="auto"/>
        <w:right w:val="none" w:sz="0" w:space="0" w:color="auto"/>
      </w:divBdr>
      <w:divsChild>
        <w:div w:id="692388477">
          <w:marLeft w:val="0"/>
          <w:marRight w:val="0"/>
          <w:marTop w:val="0"/>
          <w:marBottom w:val="0"/>
          <w:divBdr>
            <w:top w:val="none" w:sz="0" w:space="0" w:color="auto"/>
            <w:left w:val="none" w:sz="0" w:space="0" w:color="auto"/>
            <w:bottom w:val="none" w:sz="0" w:space="0" w:color="auto"/>
            <w:right w:val="none" w:sz="0" w:space="0" w:color="auto"/>
          </w:divBdr>
        </w:div>
      </w:divsChild>
    </w:div>
    <w:div w:id="2115130157">
      <w:bodyDiv w:val="1"/>
      <w:marLeft w:val="0"/>
      <w:marRight w:val="0"/>
      <w:marTop w:val="0"/>
      <w:marBottom w:val="0"/>
      <w:divBdr>
        <w:top w:val="none" w:sz="0" w:space="0" w:color="auto"/>
        <w:left w:val="none" w:sz="0" w:space="0" w:color="auto"/>
        <w:bottom w:val="none" w:sz="0" w:space="0" w:color="auto"/>
        <w:right w:val="none" w:sz="0" w:space="0" w:color="auto"/>
      </w:divBdr>
    </w:div>
    <w:div w:id="2127385884">
      <w:bodyDiv w:val="1"/>
      <w:marLeft w:val="0"/>
      <w:marRight w:val="0"/>
      <w:marTop w:val="0"/>
      <w:marBottom w:val="0"/>
      <w:divBdr>
        <w:top w:val="none" w:sz="0" w:space="0" w:color="auto"/>
        <w:left w:val="none" w:sz="0" w:space="0" w:color="auto"/>
        <w:bottom w:val="none" w:sz="0" w:space="0" w:color="auto"/>
        <w:right w:val="none" w:sz="0" w:space="0" w:color="auto"/>
      </w:divBdr>
      <w:divsChild>
        <w:div w:id="689525220">
          <w:marLeft w:val="0"/>
          <w:marRight w:val="0"/>
          <w:marTop w:val="0"/>
          <w:marBottom w:val="0"/>
          <w:divBdr>
            <w:top w:val="none" w:sz="0" w:space="0" w:color="auto"/>
            <w:left w:val="none" w:sz="0" w:space="0" w:color="auto"/>
            <w:bottom w:val="none" w:sz="0" w:space="0" w:color="auto"/>
            <w:right w:val="none" w:sz="0" w:space="0" w:color="auto"/>
          </w:divBdr>
        </w:div>
        <w:div w:id="808321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ahajournals.org/doi/10.1161/JAHA.124.034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75D00-37D0-46D7-B661-DDDA381C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6</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WFBH</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  Herring</dc:creator>
  <cp:keywords/>
  <dc:description/>
  <cp:lastModifiedBy>Webb, Chase E</cp:lastModifiedBy>
  <cp:revision>65</cp:revision>
  <dcterms:created xsi:type="dcterms:W3CDTF">2025-08-08T14:59:00Z</dcterms:created>
  <dcterms:modified xsi:type="dcterms:W3CDTF">2025-08-11T13:05:00Z</dcterms:modified>
</cp:coreProperties>
</file>