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83C7F" w14:textId="77777777" w:rsidR="00F9566C" w:rsidRPr="00F27D1D" w:rsidRDefault="00F9566C" w:rsidP="00F9566C">
      <w:pPr>
        <w:ind w:right="216"/>
        <w:rPr>
          <w:rFonts w:ascii="Lato" w:hAnsi="Lato" w:cs="Arial"/>
        </w:rPr>
      </w:pPr>
    </w:p>
    <w:tbl>
      <w:tblPr>
        <w:tblW w:w="10098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568"/>
      </w:tblGrid>
      <w:tr w:rsidR="00F9566C" w:rsidRPr="00F27D1D" w14:paraId="299C27C2" w14:textId="77777777" w:rsidTr="056CFB41">
        <w:trPr>
          <w:cantSplit/>
          <w:trHeight w:val="300"/>
        </w:trPr>
        <w:tc>
          <w:tcPr>
            <w:tcW w:w="10098" w:type="dxa"/>
            <w:gridSpan w:val="2"/>
            <w:shd w:val="clear" w:color="auto" w:fill="000000" w:themeFill="text1"/>
            <w:vAlign w:val="center"/>
          </w:tcPr>
          <w:p w14:paraId="7535BCE2" w14:textId="77777777" w:rsidR="00F9566C" w:rsidRPr="00F27D1D" w:rsidRDefault="00F9566C" w:rsidP="056CFB41">
            <w:pPr>
              <w:ind w:right="216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BACKGROUND</w:t>
            </w:r>
          </w:p>
        </w:tc>
      </w:tr>
      <w:tr w:rsidR="00F9566C" w:rsidRPr="00F27D1D" w14:paraId="2BB4C21F" w14:textId="77777777" w:rsidTr="056CFB41">
        <w:trPr>
          <w:trHeight w:val="300"/>
        </w:trPr>
        <w:tc>
          <w:tcPr>
            <w:tcW w:w="1530" w:type="dxa"/>
            <w:shd w:val="clear" w:color="auto" w:fill="auto"/>
            <w:vAlign w:val="center"/>
          </w:tcPr>
          <w:p w14:paraId="66AE087A" w14:textId="77777777" w:rsidR="00F9566C" w:rsidRPr="00C50045" w:rsidRDefault="00F9566C" w:rsidP="056CFB41">
            <w:p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Title</w:t>
            </w:r>
          </w:p>
        </w:tc>
        <w:tc>
          <w:tcPr>
            <w:tcW w:w="8568" w:type="dxa"/>
            <w:vAlign w:val="center"/>
          </w:tcPr>
          <w:p w14:paraId="3D8829B4" w14:textId="7A77B8C7" w:rsidR="00F9566C" w:rsidRPr="00FE208E" w:rsidRDefault="002745C0" w:rsidP="056CFB41">
            <w:p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The association between glucose-dependent insulinotropic polypeptide and/or glucagon</w:t>
            </w:r>
            <w:r w:rsidR="008D0C53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-like peptide-1 receptor agonist prescriptions and substance-related outcomes in patients with opioid and alcohol use disorders: A real-world data analysis</w:t>
            </w:r>
          </w:p>
        </w:tc>
      </w:tr>
      <w:tr w:rsidR="00F9566C" w:rsidRPr="00515673" w14:paraId="309D4785" w14:textId="77777777" w:rsidTr="056CFB41">
        <w:trPr>
          <w:trHeight w:val="300"/>
        </w:trPr>
        <w:tc>
          <w:tcPr>
            <w:tcW w:w="1530" w:type="dxa"/>
            <w:shd w:val="clear" w:color="auto" w:fill="auto"/>
            <w:vAlign w:val="center"/>
          </w:tcPr>
          <w:p w14:paraId="5087F009" w14:textId="77777777" w:rsidR="00F9566C" w:rsidRPr="00C50045" w:rsidRDefault="00F9566C" w:rsidP="056CFB41">
            <w:p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Authors</w:t>
            </w:r>
          </w:p>
        </w:tc>
        <w:tc>
          <w:tcPr>
            <w:tcW w:w="8568" w:type="dxa"/>
            <w:vAlign w:val="center"/>
          </w:tcPr>
          <w:p w14:paraId="0A105BC5" w14:textId="582E020C" w:rsidR="00F9566C" w:rsidRPr="00515673" w:rsidRDefault="00515673" w:rsidP="056CFB41">
            <w:p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  <w:lang w:val="sv-SE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  <w:lang w:val="sv-SE"/>
              </w:rPr>
              <w:t xml:space="preserve">Fares Qeadan, Ashlie McCunn, Benjamin Tingey </w:t>
            </w:r>
          </w:p>
        </w:tc>
      </w:tr>
      <w:tr w:rsidR="00F9566C" w:rsidRPr="00F27D1D" w14:paraId="77830A64" w14:textId="77777777" w:rsidTr="056CFB41">
        <w:trPr>
          <w:trHeight w:val="300"/>
        </w:trPr>
        <w:tc>
          <w:tcPr>
            <w:tcW w:w="1530" w:type="dxa"/>
            <w:shd w:val="clear" w:color="auto" w:fill="auto"/>
            <w:vAlign w:val="center"/>
          </w:tcPr>
          <w:p w14:paraId="1CCD8093" w14:textId="77777777" w:rsidR="00F9566C" w:rsidRPr="00C50045" w:rsidRDefault="00F9566C" w:rsidP="056CFB41">
            <w:p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Citation</w:t>
            </w:r>
          </w:p>
        </w:tc>
        <w:tc>
          <w:tcPr>
            <w:tcW w:w="8568" w:type="dxa"/>
            <w:vAlign w:val="center"/>
          </w:tcPr>
          <w:p w14:paraId="12CA5747" w14:textId="613DB5F9" w:rsidR="00F9566C" w:rsidRPr="00FE208E" w:rsidRDefault="003A554D" w:rsidP="056CFB41">
            <w:p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proofErr w:type="spellStart"/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Qeadan</w:t>
            </w:r>
            <w:proofErr w:type="spellEnd"/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F, McCunn A, Tingey B. The association between glucose-dependent insulinotropic polypeptide and/or glucagon-like peptide-1 receptor agonist prescriptions and substance-related outcomes in patients with opioid and alcohol use disorders: A real-world data analysis. </w:t>
            </w:r>
            <w:r w:rsidRPr="056CFB41">
              <w:rPr>
                <w:rFonts w:asciiTheme="minorHAnsi" w:eastAsiaTheme="minorEastAsia" w:hAnsiTheme="minorHAnsi" w:cstheme="minorBidi"/>
                <w:i/>
                <w:iCs/>
                <w:sz w:val="18"/>
                <w:szCs w:val="18"/>
              </w:rPr>
              <w:t>Addiction</w:t>
            </w: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. Published online October 16, 2024. doi:10.1111/add.16679 </w:t>
            </w:r>
          </w:p>
        </w:tc>
      </w:tr>
      <w:tr w:rsidR="00F9566C" w:rsidRPr="00FE208E" w14:paraId="09DDC051" w14:textId="77777777" w:rsidTr="056CFB41">
        <w:trPr>
          <w:trHeight w:val="300"/>
        </w:trPr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</w:tcPr>
          <w:p w14:paraId="7932A918" w14:textId="77777777" w:rsidR="00F9566C" w:rsidRPr="00C50045" w:rsidRDefault="00F9566C" w:rsidP="056CFB41">
            <w:p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Purpose</w:t>
            </w:r>
          </w:p>
        </w:tc>
        <w:tc>
          <w:tcPr>
            <w:tcW w:w="8568" w:type="dxa"/>
            <w:tcBorders>
              <w:bottom w:val="nil"/>
            </w:tcBorders>
            <w:vAlign w:val="center"/>
          </w:tcPr>
          <w:p w14:paraId="278DE6D8" w14:textId="2671BB1C" w:rsidR="00F9566C" w:rsidRPr="00FE208E" w:rsidRDefault="67268F9E" w:rsidP="056CFB41">
            <w:p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To </w:t>
            </w:r>
            <w:r w:rsidR="2BD44471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estimate the strength of association between GIP/GLP-1 RA prescriptions and</w:t>
            </w:r>
            <w:r w:rsidR="34D6685E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the</w:t>
            </w:r>
            <w:r w:rsidR="2BD44471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inciden</w:t>
            </w:r>
            <w:r w:rsidR="5EB35BC4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ce of</w:t>
            </w:r>
            <w:r w:rsidR="2BD44471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opioid overdose and alcohol intoxication in patients with OUD and AUD</w:t>
            </w:r>
            <w:r w:rsidR="57AEBB85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. </w:t>
            </w:r>
            <w:r w:rsidR="04ADF1A3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To compare this GIP/GLP-1 RA prescription and substance use-outcome association among patients with comorbid conditions of </w:t>
            </w:r>
            <w:r w:rsidR="0CF8206A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t</w:t>
            </w:r>
            <w:r w:rsidR="04ADF1A3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ype 2 </w:t>
            </w:r>
            <w:r w:rsidR="15F08C77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d</w:t>
            </w:r>
            <w:r w:rsidR="04ADF1A3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iabetes, obesity, and both T2DM and obesity. </w:t>
            </w:r>
          </w:p>
        </w:tc>
      </w:tr>
      <w:tr w:rsidR="00F9566C" w:rsidRPr="00F27D1D" w14:paraId="69B3C2EB" w14:textId="77777777" w:rsidTr="056CFB41">
        <w:trPr>
          <w:trHeight w:val="300"/>
        </w:trPr>
        <w:tc>
          <w:tcPr>
            <w:tcW w:w="1530" w:type="dxa"/>
            <w:shd w:val="clear" w:color="auto" w:fill="auto"/>
            <w:vAlign w:val="center"/>
          </w:tcPr>
          <w:p w14:paraId="1B27A0B8" w14:textId="77777777" w:rsidR="00F9566C" w:rsidRPr="00C50045" w:rsidRDefault="00F9566C" w:rsidP="056CFB41">
            <w:p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Background</w:t>
            </w:r>
          </w:p>
        </w:tc>
        <w:tc>
          <w:tcPr>
            <w:tcW w:w="8568" w:type="dxa"/>
            <w:vAlign w:val="center"/>
          </w:tcPr>
          <w:p w14:paraId="4D5F237A" w14:textId="3B56F7D7" w:rsidR="7D34105D" w:rsidRDefault="1EA88331" w:rsidP="056CFB41">
            <w:pPr>
              <w:pStyle w:val="ListParagraph"/>
              <w:numPr>
                <w:ilvl w:val="0"/>
                <w:numId w:val="2"/>
              </w:numPr>
              <w:ind w:left="360"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Problematic substance use is a neuropsychiatric condition characterized by chronic compulsion</w:t>
            </w:r>
            <w:r w:rsidR="69AC04A4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; significant underutilization of medication-assisted treatment in OUD and AUD</w:t>
            </w:r>
          </w:p>
          <w:p w14:paraId="15547BEE" w14:textId="69D70CC6" w:rsidR="7D34105D" w:rsidRDefault="756501C6" w:rsidP="056CFB41">
            <w:pPr>
              <w:pStyle w:val="ListParagraph"/>
              <w:numPr>
                <w:ilvl w:val="1"/>
                <w:numId w:val="2"/>
              </w:num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N</w:t>
            </w:r>
            <w:r w:rsidR="78D6BF8F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eed for alternative or complementary trea</w:t>
            </w:r>
            <w:r w:rsidR="3C638910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tment strategies </w:t>
            </w:r>
          </w:p>
          <w:p w14:paraId="1EBD4D21" w14:textId="7012F172" w:rsidR="0FB664C2" w:rsidRDefault="62640811" w:rsidP="056CFB41">
            <w:pPr>
              <w:pStyle w:val="ListParagraph"/>
              <w:numPr>
                <w:ilvl w:val="0"/>
                <w:numId w:val="2"/>
              </w:numPr>
              <w:ind w:left="360"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Opioid Use Disorder</w:t>
            </w:r>
          </w:p>
          <w:p w14:paraId="37D50764" w14:textId="0C4E5693" w:rsidR="00F9566C" w:rsidRPr="00FE208E" w:rsidRDefault="04C86AC5" w:rsidP="056CFB41">
            <w:pPr>
              <w:pStyle w:val="ListParagraph"/>
              <w:numPr>
                <w:ilvl w:val="1"/>
                <w:numId w:val="2"/>
              </w:num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MOUD: Medications for opioid us</w:t>
            </w:r>
            <w:r w:rsidR="084E7153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e </w:t>
            </w: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di</w:t>
            </w:r>
            <w:r w:rsidR="3285D9C5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so</w:t>
            </w: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rd</w:t>
            </w:r>
            <w:r w:rsidR="06F54045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e</w:t>
            </w: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r;</w:t>
            </w:r>
            <w:r w:rsidR="03026C19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b</w:t>
            </w:r>
            <w:r w:rsidR="1630F87C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upren</w:t>
            </w:r>
            <w:r w:rsidR="52447846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o</w:t>
            </w:r>
            <w:r w:rsidR="1630F87C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rphi</w:t>
            </w:r>
            <w:r w:rsidR="56957308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n</w:t>
            </w:r>
            <w:r w:rsidR="1630F87C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e,</w:t>
            </w:r>
            <w:r w:rsidR="5AE43C06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nal</w:t>
            </w:r>
            <w:r w:rsidR="1630F87C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trexone,</w:t>
            </w:r>
            <w:r w:rsidR="2929717B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r w:rsidR="1630F87C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metha</w:t>
            </w:r>
            <w:r w:rsidR="3833F107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don</w:t>
            </w:r>
            <w:r w:rsidR="1630F87C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e</w:t>
            </w:r>
          </w:p>
          <w:p w14:paraId="71FFCB8E" w14:textId="4A197039" w:rsidR="6E71A6CA" w:rsidRDefault="070FB7F0" w:rsidP="056CFB41">
            <w:pPr>
              <w:pStyle w:val="ListParagraph"/>
              <w:numPr>
                <w:ilvl w:val="0"/>
                <w:numId w:val="2"/>
              </w:numPr>
              <w:ind w:left="360"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Alcohol Use Disorder</w:t>
            </w:r>
          </w:p>
          <w:p w14:paraId="62983748" w14:textId="459EF39C" w:rsidR="00F9566C" w:rsidRPr="00FE208E" w:rsidRDefault="04C86AC5" w:rsidP="056CFB41">
            <w:pPr>
              <w:pStyle w:val="ListParagraph"/>
              <w:numPr>
                <w:ilvl w:val="1"/>
                <w:numId w:val="2"/>
              </w:num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MAUD: Medications for alcohol use disorder; </w:t>
            </w:r>
            <w:r w:rsidR="566B6FD4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acamprosate, disulfiram, topiramate, naltrexone</w:t>
            </w:r>
          </w:p>
          <w:p w14:paraId="1C9A827B" w14:textId="03C18301" w:rsidR="00F9566C" w:rsidRPr="00FE208E" w:rsidRDefault="06900B0A" w:rsidP="056CFB41">
            <w:pPr>
              <w:pStyle w:val="ListParagraph"/>
              <w:numPr>
                <w:ilvl w:val="0"/>
                <w:numId w:val="2"/>
              </w:numPr>
              <w:ind w:left="360"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GLP-1 receptors </w:t>
            </w:r>
            <w:proofErr w:type="gramStart"/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are located in</w:t>
            </w:r>
            <w:proofErr w:type="gramEnd"/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the region of the brain responsible for motivated behavior and reward processing</w:t>
            </w:r>
            <w:r w:rsidR="17E65F2C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involved in the desire to consume food as well as the development of addictive behaviors</w:t>
            </w:r>
          </w:p>
          <w:p w14:paraId="5A4D7CA6" w14:textId="32EB2AA4" w:rsidR="00F9566C" w:rsidRPr="00FE208E" w:rsidRDefault="10A8DA5C" w:rsidP="056CFB41">
            <w:pPr>
              <w:pStyle w:val="ListParagraph"/>
              <w:numPr>
                <w:ilvl w:val="1"/>
                <w:numId w:val="2"/>
              </w:num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Emerging evidence in rodent studies suggest that GIP and/or GLP-1 RA medications may modulate the re</w:t>
            </w:r>
            <w:r w:rsidR="39B10154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ward-response pathways associated with substance use</w:t>
            </w:r>
          </w:p>
        </w:tc>
      </w:tr>
      <w:tr w:rsidR="00F9566C" w:rsidRPr="00F27D1D" w14:paraId="582A899A" w14:textId="77777777" w:rsidTr="056CFB41">
        <w:trPr>
          <w:trHeight w:val="300"/>
        </w:trPr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</w:tcPr>
          <w:p w14:paraId="3049B0AD" w14:textId="77777777" w:rsidR="00F9566C" w:rsidRPr="00C50045" w:rsidRDefault="00F9566C" w:rsidP="056CFB41">
            <w:p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Historical Context</w:t>
            </w:r>
          </w:p>
        </w:tc>
        <w:tc>
          <w:tcPr>
            <w:tcW w:w="8568" w:type="dxa"/>
            <w:tcBorders>
              <w:bottom w:val="nil"/>
            </w:tcBorders>
            <w:vAlign w:val="center"/>
          </w:tcPr>
          <w:p w14:paraId="165EF766" w14:textId="4CF65B62" w:rsidR="00F9566C" w:rsidRPr="00FE208E" w:rsidRDefault="14EF337C" w:rsidP="056CFB41">
            <w:pPr>
              <w:pStyle w:val="ListParagraph"/>
              <w:numPr>
                <w:ilvl w:val="0"/>
                <w:numId w:val="1"/>
              </w:numPr>
              <w:ind w:left="360"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Promising results in animal studies have shown reduction in alcohol intake and modification of drug seeking behaviors in rodents</w:t>
            </w:r>
          </w:p>
          <w:p w14:paraId="4C4BB4BD" w14:textId="66C8D84E" w:rsidR="00F9566C" w:rsidRPr="00FE208E" w:rsidRDefault="14EF337C" w:rsidP="056CFB41">
            <w:pPr>
              <w:pStyle w:val="ListParagraph"/>
              <w:numPr>
                <w:ilvl w:val="0"/>
                <w:numId w:val="1"/>
              </w:numPr>
              <w:ind w:left="360"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Some small-scale clinical trials looking at the effects of GLP-1 RA medications on substance-related outcomes such as cigarette smoking, opioid cravings, and alcohol use</w:t>
            </w:r>
            <w:r w:rsidR="4E943C7B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– limited generalizability and mixed results</w:t>
            </w:r>
          </w:p>
          <w:p w14:paraId="160BA7A1" w14:textId="6DF04EE6" w:rsidR="00F9566C" w:rsidRPr="00FE208E" w:rsidRDefault="4E943C7B" w:rsidP="056CFB41">
            <w:pPr>
              <w:pStyle w:val="ListParagraph"/>
              <w:numPr>
                <w:ilvl w:val="0"/>
                <w:numId w:val="1"/>
              </w:numPr>
              <w:ind w:left="360"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No large-scale human data as of now</w:t>
            </w:r>
          </w:p>
        </w:tc>
      </w:tr>
      <w:tr w:rsidR="00F9566C" w:rsidRPr="00F27D1D" w14:paraId="501C2B4B" w14:textId="77777777" w:rsidTr="056CFB41">
        <w:trPr>
          <w:trHeight w:val="300"/>
        </w:trPr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</w:tcPr>
          <w:p w14:paraId="72EDC909" w14:textId="77777777" w:rsidR="00F9566C" w:rsidRPr="00C50045" w:rsidRDefault="00F9566C" w:rsidP="056CFB41">
            <w:p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Funding</w:t>
            </w:r>
          </w:p>
        </w:tc>
        <w:tc>
          <w:tcPr>
            <w:tcW w:w="8568" w:type="dxa"/>
            <w:tcBorders>
              <w:bottom w:val="nil"/>
            </w:tcBorders>
            <w:vAlign w:val="center"/>
          </w:tcPr>
          <w:p w14:paraId="27465449" w14:textId="6EE11D59" w:rsidR="00F9566C" w:rsidRPr="00FE208E" w:rsidRDefault="7A956D76" w:rsidP="056CFB41">
            <w:p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None</w:t>
            </w:r>
          </w:p>
        </w:tc>
      </w:tr>
      <w:tr w:rsidR="00F9566C" w:rsidRPr="00F27D1D" w14:paraId="4BD26A47" w14:textId="77777777" w:rsidTr="056CFB41">
        <w:trPr>
          <w:cantSplit/>
          <w:trHeight w:val="300"/>
        </w:trPr>
        <w:tc>
          <w:tcPr>
            <w:tcW w:w="10098" w:type="dxa"/>
            <w:gridSpan w:val="2"/>
            <w:shd w:val="clear" w:color="auto" w:fill="000000" w:themeFill="text1"/>
            <w:vAlign w:val="center"/>
          </w:tcPr>
          <w:p w14:paraId="63B5AD9E" w14:textId="77777777" w:rsidR="00F9566C" w:rsidRPr="00F27D1D" w:rsidRDefault="00F9566C" w:rsidP="056CFB41">
            <w:pPr>
              <w:ind w:right="216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METHODS</w:t>
            </w:r>
          </w:p>
        </w:tc>
      </w:tr>
      <w:tr w:rsidR="00F9566C" w:rsidRPr="00F27D1D" w14:paraId="14B1BFF7" w14:textId="77777777" w:rsidTr="056CFB41">
        <w:trPr>
          <w:trHeight w:val="300"/>
        </w:trPr>
        <w:tc>
          <w:tcPr>
            <w:tcW w:w="1530" w:type="dxa"/>
            <w:vAlign w:val="center"/>
          </w:tcPr>
          <w:p w14:paraId="62440480" w14:textId="77777777" w:rsidR="00F9566C" w:rsidRPr="00C50045" w:rsidRDefault="00F9566C" w:rsidP="056CFB41">
            <w:p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Study design</w:t>
            </w:r>
          </w:p>
        </w:tc>
        <w:tc>
          <w:tcPr>
            <w:tcW w:w="8568" w:type="dxa"/>
            <w:vAlign w:val="center"/>
          </w:tcPr>
          <w:p w14:paraId="38DD3218" w14:textId="59EE2099" w:rsidR="00F9566C" w:rsidRPr="00FE208E" w:rsidRDefault="66246AA1" w:rsidP="056CFB41">
            <w:p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Retrospective cohort study </w:t>
            </w:r>
            <w:r w:rsidR="146C9285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comparing patients with GIP/GLP-1 RA prescriptions to those without in separate OUD and AUD cohorts</w:t>
            </w:r>
            <w:r w:rsidR="6C8DD2C0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. </w:t>
            </w:r>
          </w:p>
          <w:p w14:paraId="666D931D" w14:textId="20C2E902" w:rsidR="00F9566C" w:rsidRPr="00FE208E" w:rsidRDefault="238684C5" w:rsidP="056CFB41">
            <w:pPr>
              <w:pStyle w:val="ListParagraph"/>
              <w:numPr>
                <w:ilvl w:val="0"/>
                <w:numId w:val="11"/>
              </w:numPr>
              <w:ind w:left="360"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Exposure: having a first prescription for any GIP/GLP-1 RA medication</w:t>
            </w:r>
            <w:r w:rsidR="775271F6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(</w:t>
            </w:r>
            <w:proofErr w:type="spellStart"/>
            <w:r w:rsidR="775271F6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abiglutide</w:t>
            </w:r>
            <w:proofErr w:type="spellEnd"/>
            <w:r w:rsidR="775271F6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, dulaglutide, exenatide, liraglutide, </w:t>
            </w:r>
            <w:proofErr w:type="spellStart"/>
            <w:r w:rsidR="775271F6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lixisenatide</w:t>
            </w:r>
            <w:proofErr w:type="spellEnd"/>
            <w:r w:rsidR="775271F6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, </w:t>
            </w:r>
            <w:proofErr w:type="spellStart"/>
            <w:r w:rsidR="775271F6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semaglutide</w:t>
            </w:r>
            <w:proofErr w:type="spellEnd"/>
            <w:r w:rsidR="775271F6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, </w:t>
            </w:r>
            <w:proofErr w:type="spellStart"/>
            <w:r w:rsidR="775271F6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tirzepatide</w:t>
            </w:r>
            <w:proofErr w:type="spellEnd"/>
            <w:r w:rsidR="775271F6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)</w:t>
            </w:r>
          </w:p>
        </w:tc>
      </w:tr>
      <w:tr w:rsidR="00F9566C" w:rsidRPr="00F27D1D" w14:paraId="0A1D92E8" w14:textId="77777777" w:rsidTr="056CFB41">
        <w:trPr>
          <w:trHeight w:val="300"/>
        </w:trPr>
        <w:tc>
          <w:tcPr>
            <w:tcW w:w="1530" w:type="dxa"/>
            <w:vAlign w:val="center"/>
          </w:tcPr>
          <w:p w14:paraId="021E26F3" w14:textId="538E67A7" w:rsidR="00F9566C" w:rsidRPr="00C50045" w:rsidRDefault="00F9566C" w:rsidP="056CFB41">
            <w:p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Inclusion</w:t>
            </w:r>
            <w:r w:rsidR="13428056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Criteria</w:t>
            </w:r>
          </w:p>
        </w:tc>
        <w:tc>
          <w:tcPr>
            <w:tcW w:w="8568" w:type="dxa"/>
            <w:vAlign w:val="center"/>
          </w:tcPr>
          <w:p w14:paraId="59C8DEF0" w14:textId="4F07D7E5" w:rsidR="00F9566C" w:rsidRPr="00FE208E" w:rsidRDefault="0CC223BC" w:rsidP="056CFB41">
            <w:pPr>
              <w:pStyle w:val="ListParagraph"/>
              <w:numPr>
                <w:ilvl w:val="0"/>
                <w:numId w:val="13"/>
              </w:numPr>
              <w:ind w:left="360"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Patients 18 years or older with documented history of OUD or AU</w:t>
            </w:r>
            <w:r w:rsidR="2C8027D6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D</w:t>
            </w:r>
            <w:r w:rsidR="6BFC3603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</w:p>
        </w:tc>
      </w:tr>
      <w:tr w:rsidR="00F9566C" w:rsidRPr="00F27D1D" w14:paraId="05D88E9A" w14:textId="77777777" w:rsidTr="056CFB41">
        <w:trPr>
          <w:trHeight w:val="300"/>
        </w:trPr>
        <w:tc>
          <w:tcPr>
            <w:tcW w:w="1530" w:type="dxa"/>
            <w:vAlign w:val="center"/>
          </w:tcPr>
          <w:p w14:paraId="2B99801C" w14:textId="219D2917" w:rsidR="00F9566C" w:rsidRPr="00C50045" w:rsidRDefault="00F9566C" w:rsidP="056CFB41">
            <w:p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Exclusion</w:t>
            </w:r>
            <w:r w:rsidR="4A2B0B3F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Criteria</w:t>
            </w:r>
          </w:p>
        </w:tc>
        <w:tc>
          <w:tcPr>
            <w:tcW w:w="8568" w:type="dxa"/>
            <w:vAlign w:val="center"/>
          </w:tcPr>
          <w:p w14:paraId="0D97922B" w14:textId="3F8A49C0" w:rsidR="00F9566C" w:rsidRPr="00FE208E" w:rsidRDefault="6FBDDC9C" w:rsidP="056CFB41">
            <w:pPr>
              <w:pStyle w:val="ListParagraph"/>
              <w:numPr>
                <w:ilvl w:val="0"/>
                <w:numId w:val="12"/>
              </w:numPr>
              <w:ind w:left="360"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First instance of GIP/GLP-1 RA prescription took place after first OUD or AUD diagnosis date</w:t>
            </w:r>
          </w:p>
          <w:p w14:paraId="3AD483FF" w14:textId="0D0423DA" w:rsidR="00F9566C" w:rsidRPr="00FE208E" w:rsidRDefault="5A7654A8" w:rsidP="056CFB41">
            <w:pPr>
              <w:pStyle w:val="ListParagraph"/>
              <w:numPr>
                <w:ilvl w:val="0"/>
                <w:numId w:val="12"/>
              </w:numPr>
              <w:ind w:left="360"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Had relevant diagnostic codes but did not meet the full criteria for OUD or AUD</w:t>
            </w:r>
            <w:r w:rsidR="6FBDDC9C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</w:p>
        </w:tc>
      </w:tr>
      <w:tr w:rsidR="00F9566C" w:rsidRPr="00F27D1D" w14:paraId="4C39D403" w14:textId="77777777" w:rsidTr="056CFB41">
        <w:trPr>
          <w:trHeight w:val="300"/>
        </w:trPr>
        <w:tc>
          <w:tcPr>
            <w:tcW w:w="1530" w:type="dxa"/>
            <w:vAlign w:val="center"/>
          </w:tcPr>
          <w:p w14:paraId="5FE36FED" w14:textId="77777777" w:rsidR="00F9566C" w:rsidRPr="00C50045" w:rsidRDefault="00F9566C" w:rsidP="056CFB41">
            <w:p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Intervention</w:t>
            </w:r>
          </w:p>
        </w:tc>
        <w:tc>
          <w:tcPr>
            <w:tcW w:w="8568" w:type="dxa"/>
            <w:vAlign w:val="center"/>
          </w:tcPr>
          <w:p w14:paraId="0BC4B19E" w14:textId="11B3F5A0" w:rsidR="00F9566C" w:rsidRPr="00FE208E" w:rsidRDefault="162C9039" w:rsidP="056CFB41">
            <w:pPr>
              <w:ind w:right="216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Study conducted using de-identified electronic health record data from the Oracle Cerner Real-World Data (CRWD)</w:t>
            </w:r>
            <w:r w:rsidR="4EFEC5AF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from January 2014 through </w:t>
            </w:r>
            <w:r w:rsidR="250FD6A5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September</w:t>
            </w:r>
            <w:r w:rsidR="4EFEC5AF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2022. </w:t>
            </w: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</w:p>
          <w:p w14:paraId="7EB34687" w14:textId="31DFD98E" w:rsidR="00F9566C" w:rsidRPr="00FE208E" w:rsidRDefault="75E26B82" w:rsidP="056CFB41">
            <w:pPr>
              <w:pStyle w:val="ListParagraph"/>
              <w:numPr>
                <w:ilvl w:val="0"/>
                <w:numId w:val="5"/>
              </w:numPr>
              <w:ind w:left="360"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Index encounter</w:t>
            </w:r>
            <w:r w:rsidR="18A08D86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:</w:t>
            </w: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the first instance of a GIP/GLP-1 RA prescription </w:t>
            </w:r>
          </w:p>
          <w:p w14:paraId="189FECB6" w14:textId="1783BD85" w:rsidR="00F9566C" w:rsidRPr="00FE208E" w:rsidRDefault="75E26B82" w:rsidP="056CFB41">
            <w:pPr>
              <w:pStyle w:val="ListParagraph"/>
              <w:numPr>
                <w:ilvl w:val="0"/>
                <w:numId w:val="5"/>
              </w:numPr>
              <w:ind w:left="360"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Follow-up conducted for </w:t>
            </w:r>
            <w:r w:rsidR="1023AE73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a </w:t>
            </w: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minimum of 7 days after index encounter and </w:t>
            </w:r>
            <w:r w:rsidR="57A03C5E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for a </w:t>
            </w: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maximum of 2 years</w:t>
            </w:r>
          </w:p>
          <w:p w14:paraId="153FD0CC" w14:textId="01F1DB2F" w:rsidR="00F9566C" w:rsidRPr="00FE208E" w:rsidRDefault="1E680F3F" w:rsidP="056CFB41">
            <w:pPr>
              <w:pStyle w:val="ListParagraph"/>
              <w:numPr>
                <w:ilvl w:val="0"/>
                <w:numId w:val="5"/>
              </w:numPr>
              <w:ind w:left="360"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Inclusion of patients stopped in August 2022 to allow at least 30 days of follow-up for last patients recruited </w:t>
            </w:r>
          </w:p>
        </w:tc>
      </w:tr>
      <w:tr w:rsidR="00F9566C" w:rsidRPr="00F27D1D" w14:paraId="39515BD6" w14:textId="77777777" w:rsidTr="056CFB41">
        <w:trPr>
          <w:trHeight w:val="300"/>
        </w:trPr>
        <w:tc>
          <w:tcPr>
            <w:tcW w:w="1530" w:type="dxa"/>
            <w:vAlign w:val="center"/>
          </w:tcPr>
          <w:p w14:paraId="61874FE1" w14:textId="77777777" w:rsidR="00F9566C" w:rsidRPr="00C50045" w:rsidRDefault="00F9566C" w:rsidP="056CFB41">
            <w:p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Primary Endpoints/ Outcomes</w:t>
            </w:r>
          </w:p>
        </w:tc>
        <w:tc>
          <w:tcPr>
            <w:tcW w:w="8568" w:type="dxa"/>
            <w:vAlign w:val="center"/>
          </w:tcPr>
          <w:p w14:paraId="454BDBCD" w14:textId="5EE8B956" w:rsidR="00F9566C" w:rsidRPr="00FE208E" w:rsidRDefault="292A5A63" w:rsidP="056CFB41">
            <w:pPr>
              <w:pStyle w:val="ListParagraph"/>
              <w:numPr>
                <w:ilvl w:val="0"/>
                <w:numId w:val="14"/>
              </w:numPr>
              <w:ind w:left="360"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Incidence rates</w:t>
            </w:r>
            <w:r w:rsidR="65F6975D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of opioid overdose in the OUD cohort</w:t>
            </w:r>
          </w:p>
          <w:p w14:paraId="23095D69" w14:textId="0B3E2483" w:rsidR="00F9566C" w:rsidRPr="00FE208E" w:rsidRDefault="5C433233" w:rsidP="056CFB41">
            <w:pPr>
              <w:pStyle w:val="ListParagraph"/>
              <w:numPr>
                <w:ilvl w:val="0"/>
                <w:numId w:val="14"/>
              </w:numPr>
              <w:ind w:left="360"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Incidence rates</w:t>
            </w:r>
            <w:r w:rsidR="65F6975D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of alcohol intoxication in the AUD cohort </w:t>
            </w:r>
          </w:p>
        </w:tc>
      </w:tr>
      <w:tr w:rsidR="00F9566C" w:rsidRPr="00F27D1D" w14:paraId="78AF0695" w14:textId="77777777" w:rsidTr="056CFB41">
        <w:trPr>
          <w:trHeight w:val="300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016F470" w14:textId="77777777" w:rsidR="00F9566C" w:rsidRPr="00C50045" w:rsidRDefault="00F9566C" w:rsidP="056CFB41">
            <w:p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Statistical Analyses </w:t>
            </w:r>
          </w:p>
        </w:tc>
        <w:tc>
          <w:tcPr>
            <w:tcW w:w="8568" w:type="dxa"/>
            <w:tcBorders>
              <w:bottom w:val="single" w:sz="4" w:space="0" w:color="auto"/>
            </w:tcBorders>
            <w:vAlign w:val="center"/>
          </w:tcPr>
          <w:p w14:paraId="33FDA4B3" w14:textId="046640C7" w:rsidR="799EF979" w:rsidRDefault="799EF979" w:rsidP="056CFB41">
            <w:pPr>
              <w:pStyle w:val="ListParagraph"/>
              <w:numPr>
                <w:ilvl w:val="0"/>
                <w:numId w:val="8"/>
              </w:numPr>
              <w:ind w:left="360"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Presented incidence rate (IR) of opioid overdose and alcohol intoxication per 10,000 person-months</w:t>
            </w:r>
            <w:r w:rsidR="475F198C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;</w:t>
            </w: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incidence rate ratios</w:t>
            </w:r>
            <w:r w:rsidR="067D02A2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(IRRs)</w:t>
            </w:r>
            <w:r w:rsidR="157F5133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with</w:t>
            </w: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95% confidence intervals </w:t>
            </w:r>
          </w:p>
          <w:p w14:paraId="1F92D795" w14:textId="1C6538BC" w:rsidR="1E8BEC74" w:rsidRDefault="1E8BEC74" w:rsidP="056CFB41">
            <w:pPr>
              <w:pStyle w:val="ListParagraph"/>
              <w:numPr>
                <w:ilvl w:val="0"/>
                <w:numId w:val="8"/>
              </w:numPr>
              <w:ind w:left="360"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To control for relevant confounders, IRRs </w:t>
            </w:r>
            <w:r w:rsidR="20EAD2CB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were adjusted for each cohort using mixed-effects Quasi-Poisson regression models</w:t>
            </w:r>
            <w:r w:rsidR="142C27E7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</w:p>
          <w:p w14:paraId="3048DDE2" w14:textId="3FC14D85" w:rsidR="26A1352C" w:rsidRDefault="26A1352C" w:rsidP="056CFB41">
            <w:pPr>
              <w:pStyle w:val="ListParagraph"/>
              <w:numPr>
                <w:ilvl w:val="0"/>
                <w:numId w:val="7"/>
              </w:num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Potential confounders related to outcomes: age, gender, race, marital status, region, insurance type, year of encounter, categorized Charlson Comorbidity Index (CCI), mental health history, tobacco dependence history, sleep apnea history </w:t>
            </w:r>
          </w:p>
          <w:p w14:paraId="368691B2" w14:textId="69C01F18" w:rsidR="00F9566C" w:rsidRPr="00FE208E" w:rsidRDefault="12C484D6" w:rsidP="056CFB41">
            <w:pPr>
              <w:pStyle w:val="ListParagraph"/>
              <w:numPr>
                <w:ilvl w:val="0"/>
                <w:numId w:val="4"/>
              </w:numPr>
              <w:ind w:left="360"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Sensitivity</w:t>
            </w:r>
            <w:r w:rsidR="6BDE2BCC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analyses conducted to </w:t>
            </w:r>
            <w:r w:rsidR="74BF3692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explore effect of adjustments to inclusion criteria (investigated whether</w:t>
            </w: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results changed when only including patients with</w:t>
            </w:r>
            <w:r w:rsidR="12431BE0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full</w:t>
            </w: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2 years of pos</w:t>
            </w:r>
            <w:r w:rsidR="5982530D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sible follow-up</w:t>
            </w:r>
            <w:r w:rsidR="4F53978A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)</w:t>
            </w:r>
          </w:p>
          <w:p w14:paraId="3FF76B0E" w14:textId="68002E9F" w:rsidR="00F9566C" w:rsidRPr="00FE208E" w:rsidRDefault="4F53978A" w:rsidP="056CFB41">
            <w:pPr>
              <w:pStyle w:val="ListParagraph"/>
              <w:numPr>
                <w:ilvl w:val="0"/>
                <w:numId w:val="4"/>
              </w:numPr>
              <w:ind w:left="360"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Supplemental analyses </w:t>
            </w:r>
          </w:p>
          <w:p w14:paraId="6E6D428D" w14:textId="6C7C0530" w:rsidR="00F9566C" w:rsidRPr="00FE208E" w:rsidRDefault="3CF29FC9" w:rsidP="056CFB41">
            <w:pPr>
              <w:pStyle w:val="ListParagraph"/>
              <w:numPr>
                <w:ilvl w:val="1"/>
                <w:numId w:val="4"/>
              </w:num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T</w:t>
            </w:r>
            <w:r w:rsidR="4F53978A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ime to first event and recurrent events as outcomes </w:t>
            </w:r>
          </w:p>
          <w:p w14:paraId="64E71AAD" w14:textId="7E111680" w:rsidR="00F9566C" w:rsidRPr="00FE208E" w:rsidRDefault="4681D2F2" w:rsidP="056CFB41">
            <w:pPr>
              <w:pStyle w:val="ListParagraph"/>
              <w:numPr>
                <w:ilvl w:val="2"/>
                <w:numId w:val="4"/>
              </w:num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Modeled with Cox Proportional-Hazards; provided hazard ratios</w:t>
            </w:r>
            <w:r w:rsidR="4B3ABB96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(HRs)</w:t>
            </w:r>
          </w:p>
          <w:p w14:paraId="572A9A99" w14:textId="22FE8438" w:rsidR="00F9566C" w:rsidRPr="00FE208E" w:rsidRDefault="4681D2F2" w:rsidP="056CFB41">
            <w:pPr>
              <w:pStyle w:val="ListParagraph"/>
              <w:numPr>
                <w:ilvl w:val="1"/>
                <w:numId w:val="4"/>
              </w:num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lastRenderedPageBreak/>
              <w:t>Rate of substance use disorder (SUD) related encounters</w:t>
            </w:r>
          </w:p>
          <w:p w14:paraId="5BAC3661" w14:textId="45F29937" w:rsidR="00F9566C" w:rsidRPr="00FE208E" w:rsidRDefault="0075CE32" w:rsidP="056CFB41">
            <w:pPr>
              <w:pStyle w:val="ListParagraph"/>
              <w:numPr>
                <w:ilvl w:val="2"/>
                <w:numId w:val="4"/>
              </w:num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Modeled with Quasi-Poisson; provided IRR and </w:t>
            </w:r>
            <w:proofErr w:type="spellStart"/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aIRR</w:t>
            </w:r>
            <w:proofErr w:type="spellEnd"/>
          </w:p>
        </w:tc>
      </w:tr>
      <w:tr w:rsidR="00F9566C" w:rsidRPr="00F27D1D" w14:paraId="262D00A1" w14:textId="77777777" w:rsidTr="056CFB41">
        <w:trPr>
          <w:cantSplit/>
          <w:trHeight w:val="300"/>
        </w:trPr>
        <w:tc>
          <w:tcPr>
            <w:tcW w:w="10098" w:type="dxa"/>
            <w:gridSpan w:val="2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6D9C7478" w14:textId="77777777" w:rsidR="00F9566C" w:rsidRPr="00F27D1D" w:rsidRDefault="00F9566C" w:rsidP="056CFB41">
            <w:pPr>
              <w:ind w:right="216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lastRenderedPageBreak/>
              <w:t>RESULTS</w:t>
            </w:r>
          </w:p>
        </w:tc>
      </w:tr>
      <w:tr w:rsidR="00F9566C" w:rsidRPr="00F27D1D" w14:paraId="7C0F7D48" w14:textId="77777777" w:rsidTr="056CFB41">
        <w:trPr>
          <w:trHeight w:val="300"/>
        </w:trPr>
        <w:tc>
          <w:tcPr>
            <w:tcW w:w="1530" w:type="dxa"/>
            <w:vAlign w:val="center"/>
          </w:tcPr>
          <w:p w14:paraId="277DDCA8" w14:textId="77777777" w:rsidR="00F9566C" w:rsidRPr="00C50045" w:rsidRDefault="00F9566C" w:rsidP="056CFB41">
            <w:p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Assignment</w:t>
            </w:r>
          </w:p>
        </w:tc>
        <w:tc>
          <w:tcPr>
            <w:tcW w:w="8568" w:type="dxa"/>
            <w:vAlign w:val="center"/>
          </w:tcPr>
          <w:p w14:paraId="12055294" w14:textId="7A7AC4C4" w:rsidR="62257D64" w:rsidRDefault="62257D64" w:rsidP="056CFB41">
            <w:p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Sample Size: </w:t>
            </w:r>
          </w:p>
          <w:p w14:paraId="2C0DE935" w14:textId="036A76E9" w:rsidR="00F9566C" w:rsidRPr="00FE208E" w:rsidRDefault="089BB64C" w:rsidP="056CFB41">
            <w:pPr>
              <w:pStyle w:val="ListParagraph"/>
              <w:numPr>
                <w:ilvl w:val="0"/>
                <w:numId w:val="9"/>
              </w:numPr>
              <w:ind w:left="360"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OUD cohort: 503,747 patients</w:t>
            </w:r>
          </w:p>
          <w:p w14:paraId="0078BC59" w14:textId="47988743" w:rsidR="00F9566C" w:rsidRPr="00FE208E" w:rsidRDefault="089BB64C" w:rsidP="056CFB41">
            <w:pPr>
              <w:pStyle w:val="ListParagraph"/>
              <w:numPr>
                <w:ilvl w:val="0"/>
                <w:numId w:val="9"/>
              </w:numPr>
              <w:ind w:left="360"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AUD cohort: 817,309 patients </w:t>
            </w:r>
          </w:p>
          <w:p w14:paraId="6BBAE5D1" w14:textId="2F847EC3" w:rsidR="00F9566C" w:rsidRPr="00FE208E" w:rsidRDefault="153ABF0D" w:rsidP="056CFB41">
            <w:pPr>
              <w:ind w:right="216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Stratification </w:t>
            </w:r>
            <w:r w:rsidR="24EF8D55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based on T2DM and obesity</w:t>
            </w:r>
          </w:p>
        </w:tc>
      </w:tr>
      <w:tr w:rsidR="00F9566C" w:rsidRPr="00F27D1D" w14:paraId="071DEEA8" w14:textId="77777777" w:rsidTr="056CFB41">
        <w:trPr>
          <w:trHeight w:val="300"/>
        </w:trPr>
        <w:tc>
          <w:tcPr>
            <w:tcW w:w="1530" w:type="dxa"/>
            <w:tcBorders>
              <w:bottom w:val="nil"/>
            </w:tcBorders>
            <w:vAlign w:val="center"/>
          </w:tcPr>
          <w:p w14:paraId="3D40F995" w14:textId="77777777" w:rsidR="00F9566C" w:rsidRPr="00C50045" w:rsidRDefault="00F9566C" w:rsidP="056CFB41">
            <w:p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Baseline Character-</w:t>
            </w:r>
            <w:proofErr w:type="spellStart"/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istics</w:t>
            </w:r>
            <w:proofErr w:type="spellEnd"/>
          </w:p>
        </w:tc>
        <w:tc>
          <w:tcPr>
            <w:tcW w:w="8568" w:type="dxa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588"/>
              <w:gridCol w:w="1332"/>
              <w:gridCol w:w="1622"/>
              <w:gridCol w:w="1857"/>
              <w:gridCol w:w="1970"/>
            </w:tblGrid>
            <w:tr w:rsidR="056CFB41" w14:paraId="41211FDE" w14:textId="77777777" w:rsidTr="056CFB41">
              <w:trPr>
                <w:trHeight w:val="300"/>
              </w:trPr>
              <w:tc>
                <w:tcPr>
                  <w:tcW w:w="1588" w:type="dxa"/>
                  <w:tcBorders>
                    <w:top w:val="none" w:sz="4" w:space="0" w:color="000000" w:themeColor="text1"/>
                    <w:left w:val="none" w:sz="4" w:space="0" w:color="000000" w:themeColor="text1"/>
                    <w:bottom w:val="non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BA30D88" w14:textId="06141D34" w:rsidR="056CFB41" w:rsidRDefault="056CFB41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54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84E8181" w14:textId="3FE43FE8" w:rsidR="20792016" w:rsidRDefault="20792016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b/>
                      <w:bCs/>
                      <w:sz w:val="18"/>
                      <w:szCs w:val="18"/>
                    </w:rPr>
                    <w:t>OUD Cohort</w:t>
                  </w:r>
                </w:p>
              </w:tc>
              <w:tc>
                <w:tcPr>
                  <w:tcW w:w="3827" w:type="dxa"/>
                  <w:gridSpan w:val="2"/>
                  <w:tcBorders>
                    <w:left w:val="single" w:sz="4" w:space="0" w:color="000000" w:themeColor="text1"/>
                  </w:tcBorders>
                  <w:vAlign w:val="center"/>
                </w:tcPr>
                <w:p w14:paraId="0917EF60" w14:textId="2B9A396F" w:rsidR="20792016" w:rsidRDefault="20792016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b/>
                      <w:bCs/>
                      <w:sz w:val="18"/>
                      <w:szCs w:val="18"/>
                    </w:rPr>
                    <w:t>AUD Cohort</w:t>
                  </w:r>
                </w:p>
              </w:tc>
            </w:tr>
            <w:tr w:rsidR="056CFB41" w14:paraId="7F710CEA" w14:textId="77777777" w:rsidTr="056CFB41">
              <w:trPr>
                <w:trHeight w:val="300"/>
              </w:trPr>
              <w:tc>
                <w:tcPr>
                  <w:tcW w:w="1588" w:type="dxa"/>
                  <w:tcBorders>
                    <w:top w:val="none" w:sz="4" w:space="0" w:color="000000" w:themeColor="text1"/>
                    <w:left w:val="non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77C3396" w14:textId="01854918" w:rsidR="056CFB41" w:rsidRDefault="056CFB41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74F7815" w14:textId="52D92C11" w:rsidR="20792016" w:rsidRDefault="20792016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Prescription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D8D79DC" w14:textId="33B29A8B" w:rsidR="20792016" w:rsidRDefault="20792016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No Prescription</w:t>
                  </w:r>
                </w:p>
              </w:tc>
              <w:tc>
                <w:tcPr>
                  <w:tcW w:w="1857" w:type="dxa"/>
                  <w:tcBorders>
                    <w:left w:val="single" w:sz="4" w:space="0" w:color="000000" w:themeColor="text1"/>
                  </w:tcBorders>
                  <w:vAlign w:val="center"/>
                </w:tcPr>
                <w:p w14:paraId="427226F1" w14:textId="0176F6DA" w:rsidR="20792016" w:rsidRDefault="20792016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 xml:space="preserve">Prescription </w:t>
                  </w:r>
                </w:p>
              </w:tc>
              <w:tc>
                <w:tcPr>
                  <w:tcW w:w="1970" w:type="dxa"/>
                  <w:vAlign w:val="center"/>
                </w:tcPr>
                <w:p w14:paraId="0B63E74A" w14:textId="666A8066" w:rsidR="20792016" w:rsidRDefault="20792016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No Prescription</w:t>
                  </w:r>
                </w:p>
              </w:tc>
            </w:tr>
            <w:tr w:rsidR="056CFB41" w14:paraId="7B40528A" w14:textId="77777777" w:rsidTr="056CFB41">
              <w:trPr>
                <w:trHeight w:val="300"/>
              </w:trPr>
              <w:tc>
                <w:tcPr>
                  <w:tcW w:w="15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39FCBEB" w14:textId="28D61F32" w:rsidR="281F0F83" w:rsidRDefault="281F0F83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Mean Age</w:t>
                  </w:r>
                  <w:r w:rsidR="20E0F0E4"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 xml:space="preserve"> (yrs)</w:t>
                  </w:r>
                </w:p>
              </w:tc>
              <w:tc>
                <w:tcPr>
                  <w:tcW w:w="1332" w:type="dxa"/>
                  <w:tcBorders>
                    <w:top w:val="single" w:sz="4" w:space="0" w:color="000000" w:themeColor="text1"/>
                    <w:left w:val="single" w:sz="4" w:space="0" w:color="000000" w:themeColor="text1"/>
                  </w:tcBorders>
                  <w:vAlign w:val="center"/>
                </w:tcPr>
                <w:p w14:paraId="0E6C208F" w14:textId="336DFA3D" w:rsidR="33AE745E" w:rsidRDefault="33AE745E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57.7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 w:themeColor="text1"/>
                  </w:tcBorders>
                  <w:vAlign w:val="center"/>
                </w:tcPr>
                <w:p w14:paraId="40B49B8B" w14:textId="71E3BFCD" w:rsidR="33AE745E" w:rsidRDefault="33AE745E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50.4</w:t>
                  </w:r>
                </w:p>
              </w:tc>
              <w:tc>
                <w:tcPr>
                  <w:tcW w:w="1857" w:type="dxa"/>
                  <w:vAlign w:val="center"/>
                </w:tcPr>
                <w:p w14:paraId="4D7FEA07" w14:textId="28982AA9" w:rsidR="33AE745E" w:rsidRDefault="33AE745E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54.73</w:t>
                  </w:r>
                </w:p>
              </w:tc>
              <w:tc>
                <w:tcPr>
                  <w:tcW w:w="1970" w:type="dxa"/>
                  <w:vAlign w:val="center"/>
                </w:tcPr>
                <w:p w14:paraId="1065DC3C" w14:textId="2BA55382" w:rsidR="33AE745E" w:rsidRDefault="33AE745E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46.79</w:t>
                  </w:r>
                </w:p>
              </w:tc>
            </w:tr>
            <w:tr w:rsidR="056CFB41" w14:paraId="11BC232B" w14:textId="77777777" w:rsidTr="056CFB41">
              <w:trPr>
                <w:trHeight w:val="300"/>
              </w:trPr>
              <w:tc>
                <w:tcPr>
                  <w:tcW w:w="1588" w:type="dxa"/>
                  <w:tcBorders>
                    <w:top w:val="single" w:sz="4" w:space="0" w:color="000000" w:themeColor="text1"/>
                  </w:tcBorders>
                  <w:vAlign w:val="center"/>
                </w:tcPr>
                <w:p w14:paraId="0B81CCD7" w14:textId="1755C71D" w:rsidR="33AE745E" w:rsidRDefault="33AE745E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Married/Partner</w:t>
                  </w:r>
                </w:p>
              </w:tc>
              <w:tc>
                <w:tcPr>
                  <w:tcW w:w="1332" w:type="dxa"/>
                  <w:vAlign w:val="center"/>
                </w:tcPr>
                <w:p w14:paraId="7B6EB34C" w14:textId="2CF59819" w:rsidR="33AE745E" w:rsidRDefault="33AE745E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46.5%</w:t>
                  </w:r>
                </w:p>
              </w:tc>
              <w:tc>
                <w:tcPr>
                  <w:tcW w:w="1622" w:type="dxa"/>
                  <w:vAlign w:val="center"/>
                </w:tcPr>
                <w:p w14:paraId="6DC8970D" w14:textId="22EF99C8" w:rsidR="33AE745E" w:rsidRDefault="33AE745E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30.2%</w:t>
                  </w:r>
                </w:p>
              </w:tc>
              <w:tc>
                <w:tcPr>
                  <w:tcW w:w="1857" w:type="dxa"/>
                  <w:vAlign w:val="center"/>
                </w:tcPr>
                <w:p w14:paraId="4FC319B3" w14:textId="5E451D0A" w:rsidR="33AE745E" w:rsidRDefault="33AE745E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40.8%</w:t>
                  </w:r>
                </w:p>
              </w:tc>
              <w:tc>
                <w:tcPr>
                  <w:tcW w:w="1970" w:type="dxa"/>
                  <w:vAlign w:val="center"/>
                </w:tcPr>
                <w:p w14:paraId="6E80ED99" w14:textId="5C3DE6AF" w:rsidR="33AE745E" w:rsidRDefault="33AE745E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24.7%</w:t>
                  </w:r>
                </w:p>
              </w:tc>
            </w:tr>
            <w:tr w:rsidR="056CFB41" w14:paraId="394597A8" w14:textId="77777777" w:rsidTr="056CFB41">
              <w:trPr>
                <w:trHeight w:val="300"/>
              </w:trPr>
              <w:tc>
                <w:tcPr>
                  <w:tcW w:w="1588" w:type="dxa"/>
                  <w:vAlign w:val="center"/>
                </w:tcPr>
                <w:p w14:paraId="609868ED" w14:textId="0D72C238" w:rsidR="4A690195" w:rsidRDefault="4A690195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Mental Health Condition History</w:t>
                  </w:r>
                  <w:r w:rsidR="7F09C07F"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 xml:space="preserve">, </w:t>
                  </w:r>
                  <w:proofErr w:type="gramStart"/>
                  <w:r w:rsidR="7F09C07F"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Yes</w:t>
                  </w:r>
                  <w:proofErr w:type="gramEnd"/>
                </w:p>
              </w:tc>
              <w:tc>
                <w:tcPr>
                  <w:tcW w:w="1332" w:type="dxa"/>
                  <w:vAlign w:val="center"/>
                </w:tcPr>
                <w:p w14:paraId="441839CB" w14:textId="0CF94B59" w:rsidR="1B392F5D" w:rsidRDefault="1B392F5D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68.7%</w:t>
                  </w:r>
                </w:p>
              </w:tc>
              <w:tc>
                <w:tcPr>
                  <w:tcW w:w="1622" w:type="dxa"/>
                  <w:vAlign w:val="center"/>
                </w:tcPr>
                <w:p w14:paraId="5C040AED" w14:textId="1ACBD3C6" w:rsidR="1B392F5D" w:rsidRDefault="1B392F5D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49.0%</w:t>
                  </w:r>
                </w:p>
              </w:tc>
              <w:tc>
                <w:tcPr>
                  <w:tcW w:w="1857" w:type="dxa"/>
                  <w:vAlign w:val="center"/>
                </w:tcPr>
                <w:p w14:paraId="27F26780" w14:textId="24CD30B2" w:rsidR="1B392F5D" w:rsidRDefault="1B392F5D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15.5%</w:t>
                  </w:r>
                </w:p>
              </w:tc>
              <w:tc>
                <w:tcPr>
                  <w:tcW w:w="1970" w:type="dxa"/>
                  <w:vAlign w:val="center"/>
                </w:tcPr>
                <w:p w14:paraId="6B7BB721" w14:textId="4B57AFE6" w:rsidR="1B392F5D" w:rsidRDefault="1B392F5D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8.8%</w:t>
                  </w:r>
                </w:p>
              </w:tc>
            </w:tr>
            <w:tr w:rsidR="056CFB41" w14:paraId="393C9786" w14:textId="77777777" w:rsidTr="056CFB41">
              <w:trPr>
                <w:trHeight w:val="300"/>
              </w:trPr>
              <w:tc>
                <w:tcPr>
                  <w:tcW w:w="1588" w:type="dxa"/>
                  <w:vAlign w:val="center"/>
                </w:tcPr>
                <w:p w14:paraId="43987357" w14:textId="41E4FA49" w:rsidR="041C296C" w:rsidRDefault="041C296C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 xml:space="preserve">Tobacco Dependence History, </w:t>
                  </w:r>
                  <w:proofErr w:type="gramStart"/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Yes</w:t>
                  </w:r>
                  <w:proofErr w:type="gramEnd"/>
                </w:p>
              </w:tc>
              <w:tc>
                <w:tcPr>
                  <w:tcW w:w="1332" w:type="dxa"/>
                  <w:vAlign w:val="center"/>
                </w:tcPr>
                <w:p w14:paraId="00C3CC30" w14:textId="3F702974" w:rsidR="041C296C" w:rsidRDefault="041C296C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51.8%</w:t>
                  </w:r>
                </w:p>
              </w:tc>
              <w:tc>
                <w:tcPr>
                  <w:tcW w:w="1622" w:type="dxa"/>
                  <w:vAlign w:val="center"/>
                </w:tcPr>
                <w:p w14:paraId="1C72A08D" w14:textId="7B9FC5E7" w:rsidR="041C296C" w:rsidRDefault="041C296C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47.7%</w:t>
                  </w:r>
                </w:p>
              </w:tc>
              <w:tc>
                <w:tcPr>
                  <w:tcW w:w="1857" w:type="dxa"/>
                  <w:vAlign w:val="center"/>
                </w:tcPr>
                <w:p w14:paraId="4CEBA75E" w14:textId="10ED25F0" w:rsidR="041C296C" w:rsidRDefault="041C296C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50.1%</w:t>
                  </w:r>
                </w:p>
              </w:tc>
              <w:tc>
                <w:tcPr>
                  <w:tcW w:w="1970" w:type="dxa"/>
                  <w:vAlign w:val="center"/>
                </w:tcPr>
                <w:p w14:paraId="2EAE7A13" w14:textId="4B7285E0" w:rsidR="041C296C" w:rsidRDefault="041C296C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34.3%</w:t>
                  </w:r>
                </w:p>
              </w:tc>
            </w:tr>
            <w:tr w:rsidR="056CFB41" w14:paraId="314404CD" w14:textId="77777777" w:rsidTr="056CFB41">
              <w:trPr>
                <w:trHeight w:val="300"/>
              </w:trPr>
              <w:tc>
                <w:tcPr>
                  <w:tcW w:w="1588" w:type="dxa"/>
                  <w:vAlign w:val="center"/>
                </w:tcPr>
                <w:p w14:paraId="05FB5CA1" w14:textId="5911AC18" w:rsidR="041C296C" w:rsidRDefault="041C296C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 xml:space="preserve">Opioid Overdose History, </w:t>
                  </w:r>
                  <w:proofErr w:type="gramStart"/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Yes</w:t>
                  </w:r>
                  <w:proofErr w:type="gramEnd"/>
                </w:p>
              </w:tc>
              <w:tc>
                <w:tcPr>
                  <w:tcW w:w="1332" w:type="dxa"/>
                  <w:vAlign w:val="center"/>
                </w:tcPr>
                <w:p w14:paraId="7DF5CBA2" w14:textId="70F37AEE" w:rsidR="041C296C" w:rsidRDefault="041C296C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7.1%</w:t>
                  </w:r>
                </w:p>
              </w:tc>
              <w:tc>
                <w:tcPr>
                  <w:tcW w:w="1622" w:type="dxa"/>
                  <w:vAlign w:val="center"/>
                </w:tcPr>
                <w:p w14:paraId="3CE08530" w14:textId="7F76ECAB" w:rsidR="041C296C" w:rsidRDefault="041C296C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15.7%</w:t>
                  </w:r>
                </w:p>
              </w:tc>
              <w:tc>
                <w:tcPr>
                  <w:tcW w:w="1857" w:type="dxa"/>
                  <w:vAlign w:val="center"/>
                </w:tcPr>
                <w:p w14:paraId="0F05C929" w14:textId="30831C2F" w:rsidR="041C296C" w:rsidRDefault="041C296C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70" w:type="dxa"/>
                  <w:vAlign w:val="center"/>
                </w:tcPr>
                <w:p w14:paraId="2860B3DF" w14:textId="6B48EBD2" w:rsidR="041C296C" w:rsidRDefault="041C296C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-</w:t>
                  </w:r>
                </w:p>
              </w:tc>
            </w:tr>
            <w:tr w:rsidR="056CFB41" w14:paraId="643B68A8" w14:textId="77777777" w:rsidTr="056CFB41">
              <w:trPr>
                <w:trHeight w:val="300"/>
              </w:trPr>
              <w:tc>
                <w:tcPr>
                  <w:tcW w:w="1588" w:type="dxa"/>
                  <w:vAlign w:val="center"/>
                </w:tcPr>
                <w:p w14:paraId="7FC7C186" w14:textId="5B6C98A8" w:rsidR="041C296C" w:rsidRDefault="041C296C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Opioid Prescription Duration History (days)</w:t>
                  </w:r>
                </w:p>
              </w:tc>
              <w:tc>
                <w:tcPr>
                  <w:tcW w:w="1332" w:type="dxa"/>
                  <w:vAlign w:val="center"/>
                </w:tcPr>
                <w:p w14:paraId="75122D0E" w14:textId="164AA3B9" w:rsidR="041C296C" w:rsidRDefault="041C296C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145.10</w:t>
                  </w:r>
                </w:p>
              </w:tc>
              <w:tc>
                <w:tcPr>
                  <w:tcW w:w="1622" w:type="dxa"/>
                  <w:vAlign w:val="center"/>
                </w:tcPr>
                <w:p w14:paraId="7AA22D22" w14:textId="7C553FBA" w:rsidR="041C296C" w:rsidRDefault="041C296C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97.18</w:t>
                  </w:r>
                </w:p>
              </w:tc>
              <w:tc>
                <w:tcPr>
                  <w:tcW w:w="1857" w:type="dxa"/>
                  <w:vAlign w:val="center"/>
                </w:tcPr>
                <w:p w14:paraId="0DB2450D" w14:textId="1460F3E2" w:rsidR="041C296C" w:rsidRDefault="041C296C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70" w:type="dxa"/>
                  <w:vAlign w:val="center"/>
                </w:tcPr>
                <w:p w14:paraId="5EC71F38" w14:textId="16077A0D" w:rsidR="041C296C" w:rsidRDefault="041C296C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-</w:t>
                  </w:r>
                </w:p>
              </w:tc>
            </w:tr>
            <w:tr w:rsidR="056CFB41" w14:paraId="33E0BF5A" w14:textId="77777777" w:rsidTr="056CFB41">
              <w:trPr>
                <w:trHeight w:val="300"/>
              </w:trPr>
              <w:tc>
                <w:tcPr>
                  <w:tcW w:w="1588" w:type="dxa"/>
                  <w:vAlign w:val="center"/>
                </w:tcPr>
                <w:p w14:paraId="35DFFF80" w14:textId="031C446B" w:rsidR="041C296C" w:rsidRDefault="041C296C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 xml:space="preserve">Alcohol Intoxication History, </w:t>
                  </w:r>
                  <w:proofErr w:type="gramStart"/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Yes</w:t>
                  </w:r>
                  <w:proofErr w:type="gramEnd"/>
                </w:p>
              </w:tc>
              <w:tc>
                <w:tcPr>
                  <w:tcW w:w="1332" w:type="dxa"/>
                  <w:vAlign w:val="center"/>
                </w:tcPr>
                <w:p w14:paraId="200816CC" w14:textId="371338C2" w:rsidR="041C296C" w:rsidRDefault="041C296C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22" w:type="dxa"/>
                  <w:vAlign w:val="center"/>
                </w:tcPr>
                <w:p w14:paraId="1E074BE6" w14:textId="14F64FC8" w:rsidR="041C296C" w:rsidRDefault="041C296C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57" w:type="dxa"/>
                  <w:vAlign w:val="center"/>
                </w:tcPr>
                <w:p w14:paraId="43B19B26" w14:textId="6836805C" w:rsidR="041C296C" w:rsidRDefault="041C296C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21.8%</w:t>
                  </w:r>
                </w:p>
              </w:tc>
              <w:tc>
                <w:tcPr>
                  <w:tcW w:w="1970" w:type="dxa"/>
                  <w:vAlign w:val="center"/>
                </w:tcPr>
                <w:p w14:paraId="772D1190" w14:textId="3DB8ACB6" w:rsidR="041C296C" w:rsidRDefault="041C296C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37.1%</w:t>
                  </w:r>
                </w:p>
              </w:tc>
            </w:tr>
            <w:tr w:rsidR="056CFB41" w14:paraId="0434187B" w14:textId="77777777" w:rsidTr="056CFB41">
              <w:trPr>
                <w:trHeight w:val="300"/>
              </w:trPr>
              <w:tc>
                <w:tcPr>
                  <w:tcW w:w="1588" w:type="dxa"/>
                  <w:vAlign w:val="center"/>
                </w:tcPr>
                <w:p w14:paraId="6C9DFA0B" w14:textId="2D5A0B59" w:rsidR="041C296C" w:rsidRDefault="041C296C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 xml:space="preserve">Type 2 Diabetes History, </w:t>
                  </w:r>
                  <w:proofErr w:type="gramStart"/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Yes</w:t>
                  </w:r>
                  <w:proofErr w:type="gramEnd"/>
                </w:p>
              </w:tc>
              <w:tc>
                <w:tcPr>
                  <w:tcW w:w="1332" w:type="dxa"/>
                  <w:vAlign w:val="center"/>
                </w:tcPr>
                <w:p w14:paraId="1BAF2B90" w14:textId="363D796B" w:rsidR="041C296C" w:rsidRDefault="041C296C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85.7%</w:t>
                  </w:r>
                </w:p>
              </w:tc>
              <w:tc>
                <w:tcPr>
                  <w:tcW w:w="1622" w:type="dxa"/>
                  <w:vAlign w:val="center"/>
                </w:tcPr>
                <w:p w14:paraId="0F1F39C3" w14:textId="1D8D3EE5" w:rsidR="041C296C" w:rsidRDefault="041C296C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24.4%</w:t>
                  </w:r>
                </w:p>
              </w:tc>
              <w:tc>
                <w:tcPr>
                  <w:tcW w:w="1857" w:type="dxa"/>
                  <w:vAlign w:val="center"/>
                </w:tcPr>
                <w:p w14:paraId="73846773" w14:textId="671EAA01" w:rsidR="041C296C" w:rsidRDefault="041C296C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85.1%</w:t>
                  </w:r>
                </w:p>
              </w:tc>
              <w:tc>
                <w:tcPr>
                  <w:tcW w:w="1970" w:type="dxa"/>
                  <w:vAlign w:val="center"/>
                </w:tcPr>
                <w:p w14:paraId="2684FA17" w14:textId="4296A1BC" w:rsidR="041C296C" w:rsidRDefault="041C296C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17.0%</w:t>
                  </w:r>
                </w:p>
              </w:tc>
            </w:tr>
            <w:tr w:rsidR="056CFB41" w14:paraId="37B80281" w14:textId="77777777" w:rsidTr="056CFB41">
              <w:trPr>
                <w:trHeight w:val="300"/>
              </w:trPr>
              <w:tc>
                <w:tcPr>
                  <w:tcW w:w="1588" w:type="dxa"/>
                  <w:vAlign w:val="center"/>
                </w:tcPr>
                <w:p w14:paraId="74A594A0" w14:textId="3DE6950B" w:rsidR="041C296C" w:rsidRDefault="041C296C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 xml:space="preserve">Obesity History, </w:t>
                  </w:r>
                  <w:proofErr w:type="gramStart"/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Yes</w:t>
                  </w:r>
                  <w:proofErr w:type="gramEnd"/>
                </w:p>
              </w:tc>
              <w:tc>
                <w:tcPr>
                  <w:tcW w:w="1332" w:type="dxa"/>
                  <w:vAlign w:val="center"/>
                </w:tcPr>
                <w:p w14:paraId="4BC1E999" w14:textId="3309EDA1" w:rsidR="041C296C" w:rsidRDefault="041C296C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81.3%</w:t>
                  </w:r>
                </w:p>
              </w:tc>
              <w:tc>
                <w:tcPr>
                  <w:tcW w:w="1622" w:type="dxa"/>
                  <w:vAlign w:val="center"/>
                </w:tcPr>
                <w:p w14:paraId="342042C7" w14:textId="1CC5EB1D" w:rsidR="041C296C" w:rsidRDefault="041C296C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33.3%</w:t>
                  </w:r>
                </w:p>
              </w:tc>
              <w:tc>
                <w:tcPr>
                  <w:tcW w:w="1857" w:type="dxa"/>
                  <w:vAlign w:val="center"/>
                </w:tcPr>
                <w:p w14:paraId="25D9B475" w14:textId="04D6EA80" w:rsidR="041C296C" w:rsidRDefault="041C296C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75.9%</w:t>
                  </w:r>
                </w:p>
              </w:tc>
              <w:tc>
                <w:tcPr>
                  <w:tcW w:w="1970" w:type="dxa"/>
                  <w:vAlign w:val="center"/>
                </w:tcPr>
                <w:p w14:paraId="682B11FB" w14:textId="37486080" w:rsidR="041C296C" w:rsidRDefault="041C296C" w:rsidP="056CFB41">
                  <w:pPr>
                    <w:jc w:val="center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56CFB4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27.1%</w:t>
                  </w:r>
                </w:p>
              </w:tc>
            </w:tr>
          </w:tbl>
          <w:p w14:paraId="16243F52" w14:textId="2F5CC893" w:rsidR="056CFB41" w:rsidRDefault="056CFB41" w:rsidP="056CFB41">
            <w:pPr>
              <w:ind w:right="216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212B4570" w14:textId="3481DE08" w:rsidR="55163351" w:rsidRDefault="55163351" w:rsidP="056CFB41">
            <w:p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Top GIP/GLP-1 RAs prescribed in OUD cohort: dulaglutide (41.3%), </w:t>
            </w:r>
            <w:proofErr w:type="spellStart"/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semaglutide</w:t>
            </w:r>
            <w:proofErr w:type="spellEnd"/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(37.3%), liraglutide (23.3%)</w:t>
            </w:r>
          </w:p>
          <w:p w14:paraId="71EEFDCB" w14:textId="3BC0D75B" w:rsidR="55163351" w:rsidRDefault="55163351" w:rsidP="056CFB41">
            <w:p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Top GIP/GLP-1 RAs prescribed in AUD cohort: dulaglutide (39.5%), </w:t>
            </w:r>
            <w:proofErr w:type="spellStart"/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semaglutide</w:t>
            </w:r>
            <w:proofErr w:type="spellEnd"/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(37.9%), liraglutide (23.0%)</w:t>
            </w:r>
          </w:p>
        </w:tc>
      </w:tr>
      <w:tr w:rsidR="00F9566C" w:rsidRPr="00F27D1D" w14:paraId="75FD0598" w14:textId="77777777" w:rsidTr="056CFB41">
        <w:trPr>
          <w:trHeight w:val="300"/>
        </w:trPr>
        <w:tc>
          <w:tcPr>
            <w:tcW w:w="1530" w:type="dxa"/>
            <w:tcBorders>
              <w:bottom w:val="nil"/>
            </w:tcBorders>
            <w:vAlign w:val="center"/>
          </w:tcPr>
          <w:p w14:paraId="28556227" w14:textId="77777777" w:rsidR="00F9566C" w:rsidRPr="00C50045" w:rsidRDefault="00F9566C" w:rsidP="056CFB41">
            <w:p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lastRenderedPageBreak/>
              <w:t>Results Endpoints/</w:t>
            </w:r>
          </w:p>
          <w:p w14:paraId="6EA33FB7" w14:textId="77777777" w:rsidR="00F9566C" w:rsidRPr="00C50045" w:rsidRDefault="00F9566C" w:rsidP="056CFB41">
            <w:p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Outcomes</w:t>
            </w:r>
          </w:p>
        </w:tc>
        <w:tc>
          <w:tcPr>
            <w:tcW w:w="8568" w:type="dxa"/>
            <w:tcBorders>
              <w:bottom w:val="nil"/>
            </w:tcBorders>
            <w:vAlign w:val="center"/>
          </w:tcPr>
          <w:p w14:paraId="3387A621" w14:textId="03C6CF1A" w:rsidR="00F9566C" w:rsidRPr="00FE208E" w:rsidRDefault="00333EFF" w:rsidP="056CFB41">
            <w:pPr>
              <w:ind w:right="216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333EFF">
              <w:rPr>
                <w:noProof/>
              </w:rPr>
              <w:drawing>
                <wp:inline distT="0" distB="0" distL="0" distR="0" wp14:anchorId="7D03DA74" wp14:editId="17E09552">
                  <wp:extent cx="5303520" cy="1791335"/>
                  <wp:effectExtent l="0" t="0" r="0" b="0"/>
                  <wp:docPr id="11758131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81311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3520" cy="179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C7C28B9">
              <w:rPr>
                <w:noProof/>
              </w:rPr>
              <w:drawing>
                <wp:inline distT="0" distB="0" distL="0" distR="0" wp14:anchorId="5AB1A45F" wp14:editId="1DCD23F6">
                  <wp:extent cx="4019548" cy="3621932"/>
                  <wp:effectExtent l="0" t="0" r="0" b="0"/>
                  <wp:docPr id="752531193" name="Picture 752531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53119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48" cy="3621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66C" w:rsidRPr="00F27D1D" w14:paraId="1F8BC5FF" w14:textId="77777777" w:rsidTr="056CFB41">
        <w:trPr>
          <w:trHeight w:val="300"/>
        </w:trPr>
        <w:tc>
          <w:tcPr>
            <w:tcW w:w="1530" w:type="dxa"/>
            <w:tcBorders>
              <w:bottom w:val="nil"/>
            </w:tcBorders>
            <w:vAlign w:val="center"/>
          </w:tcPr>
          <w:p w14:paraId="06CC8E9C" w14:textId="77777777" w:rsidR="00F9566C" w:rsidRPr="00C50045" w:rsidRDefault="00F9566C" w:rsidP="056CFB41">
            <w:p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Subgroup analyses</w:t>
            </w:r>
          </w:p>
        </w:tc>
        <w:tc>
          <w:tcPr>
            <w:tcW w:w="8568" w:type="dxa"/>
            <w:tcBorders>
              <w:bottom w:val="nil"/>
            </w:tcBorders>
            <w:vAlign w:val="center"/>
          </w:tcPr>
          <w:p w14:paraId="30563E1D" w14:textId="4F3DCF4B" w:rsidR="00F9566C" w:rsidRPr="00FE208E" w:rsidRDefault="742E6E02" w:rsidP="056CFB41">
            <w:pPr>
              <w:pStyle w:val="ListParagraph"/>
              <w:numPr>
                <w:ilvl w:val="0"/>
                <w:numId w:val="3"/>
              </w:numPr>
              <w:ind w:left="360"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Time to first outcome and recurrent outcomes were significantly less </w:t>
            </w:r>
            <w:r w:rsidR="51DA68EF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for those with GIP/GLP-1 RA prescriptions </w:t>
            </w: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in both cohorts</w:t>
            </w:r>
          </w:p>
          <w:p w14:paraId="7087A9D8" w14:textId="5FA69129" w:rsidR="00F9566C" w:rsidRPr="00FE208E" w:rsidRDefault="742E6E02" w:rsidP="056CFB41">
            <w:pPr>
              <w:pStyle w:val="ListParagraph"/>
              <w:numPr>
                <w:ilvl w:val="0"/>
                <w:numId w:val="3"/>
              </w:numPr>
              <w:ind w:left="360"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SUD-related encounters were significantly decreased</w:t>
            </w:r>
            <w:r w:rsidR="219810C7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(</w:t>
            </w:r>
            <w:proofErr w:type="spellStart"/>
            <w:r w:rsidR="219810C7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aIRR</w:t>
            </w:r>
            <w:proofErr w:type="spellEnd"/>
            <w:r w:rsidR="219810C7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) for those with GIP/GLP-1 RA prescriptions</w:t>
            </w: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in both cohorts </w:t>
            </w:r>
            <w:r w:rsidR="40CE47EF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(follow-up at one year and two years)</w:t>
            </w:r>
          </w:p>
        </w:tc>
      </w:tr>
      <w:tr w:rsidR="00F9566C" w:rsidRPr="00F27D1D" w14:paraId="6E671888" w14:textId="77777777" w:rsidTr="056CFB41">
        <w:trPr>
          <w:cantSplit/>
          <w:trHeight w:val="300"/>
        </w:trPr>
        <w:tc>
          <w:tcPr>
            <w:tcW w:w="10098" w:type="dxa"/>
            <w:gridSpan w:val="2"/>
            <w:tcBorders>
              <w:bottom w:val="nil"/>
            </w:tcBorders>
            <w:shd w:val="clear" w:color="auto" w:fill="000000" w:themeFill="text1"/>
            <w:vAlign w:val="center"/>
          </w:tcPr>
          <w:p w14:paraId="320113F3" w14:textId="77777777" w:rsidR="00F9566C" w:rsidRPr="00F27D1D" w:rsidRDefault="00F9566C" w:rsidP="056CFB41">
            <w:pPr>
              <w:ind w:right="216"/>
              <w:jc w:val="center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bookmarkStart w:id="0" w:name="_Hlk120924743"/>
            <w:r w:rsidRPr="056CFB4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Discussion &amp; Authors’ Conclusions</w:t>
            </w:r>
          </w:p>
        </w:tc>
      </w:tr>
      <w:tr w:rsidR="00F9566C" w:rsidRPr="00F27D1D" w14:paraId="1CD5F8B2" w14:textId="77777777" w:rsidTr="056CFB41">
        <w:trPr>
          <w:cantSplit/>
          <w:trHeight w:val="300"/>
        </w:trPr>
        <w:tc>
          <w:tcPr>
            <w:tcW w:w="10098" w:type="dxa"/>
            <w:gridSpan w:val="2"/>
          </w:tcPr>
          <w:p w14:paraId="04250FA6" w14:textId="2300E963" w:rsidR="00F9566C" w:rsidRPr="00FE208E" w:rsidRDefault="296DCA14" w:rsidP="056CFB41">
            <w:p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Prescriptions of GIP/GLP-1 RA appear to be associated with lower rates of opioid overdose and alcohol intoxication in patients with OUD and AUD. </w:t>
            </w:r>
            <w:r w:rsidR="7916F356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The protective effects are consistent across various subgroups, including patients with T2DM and obesity. </w:t>
            </w:r>
            <w:r w:rsidR="26874FD2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The retrospective correlational nature of the data limits the ability to assume causality between GIP/GLP-1 RA prescriptions and lower rates of opioid overdose and alcohol intoxication, so additional prospective research is needed. </w:t>
            </w:r>
            <w:r w:rsidR="7C761B49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A better understanding of this relationship could lead to advanced research and clinical studies that evaluate the benefits of GIP/GLP-1 RA drugs in reducing opioid use, alcohol use, and the overall severity of OUD and A</w:t>
            </w:r>
            <w:r w:rsidR="498CBA7D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UD, along with paving the way for possible treatment of other SUDs. </w:t>
            </w:r>
          </w:p>
        </w:tc>
      </w:tr>
      <w:tr w:rsidR="00F9566C" w:rsidRPr="00F27D1D" w14:paraId="2674B763" w14:textId="77777777" w:rsidTr="056CFB41">
        <w:trPr>
          <w:cantSplit/>
          <w:trHeight w:val="440"/>
        </w:trPr>
        <w:tc>
          <w:tcPr>
            <w:tcW w:w="10098" w:type="dxa"/>
            <w:gridSpan w:val="2"/>
            <w:shd w:val="clear" w:color="auto" w:fill="000000" w:themeFill="text1"/>
            <w:vAlign w:val="center"/>
          </w:tcPr>
          <w:p w14:paraId="7863C475" w14:textId="0C55A0B2" w:rsidR="00F9566C" w:rsidRPr="004632D8" w:rsidRDefault="00F9566C" w:rsidP="056CFB41">
            <w:pPr>
              <w:ind w:right="216"/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18"/>
                <w:szCs w:val="18"/>
              </w:rPr>
              <w:t>Critique-Strengths &amp; Weaknesses</w:t>
            </w:r>
          </w:p>
        </w:tc>
      </w:tr>
      <w:tr w:rsidR="00F9566C" w:rsidRPr="00F27D1D" w14:paraId="581AA4D8" w14:textId="77777777" w:rsidTr="056CFB41">
        <w:trPr>
          <w:cantSplit/>
          <w:trHeight w:val="440"/>
        </w:trPr>
        <w:tc>
          <w:tcPr>
            <w:tcW w:w="10098" w:type="dxa"/>
            <w:gridSpan w:val="2"/>
          </w:tcPr>
          <w:p w14:paraId="59B21A68" w14:textId="30FC93C4" w:rsidR="73E88200" w:rsidRDefault="73E88200" w:rsidP="056CFB41">
            <w:p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Strengths:</w:t>
            </w:r>
            <w:r w:rsidRPr="056CFB41">
              <w:rPr>
                <w:rFonts w:asciiTheme="minorHAnsi" w:eastAsiaTheme="minorEastAsia" w:hAnsiTheme="minorHAnsi" w:cstheme="minorBidi"/>
                <w:i/>
                <w:iCs/>
                <w:sz w:val="18"/>
                <w:szCs w:val="18"/>
              </w:rPr>
              <w:t xml:space="preserve"> </w:t>
            </w: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large sample size, stratification, adjustment for c</w:t>
            </w:r>
            <w:r w:rsidR="2D33DFD3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onfounders</w:t>
            </w:r>
            <w:r w:rsidR="0A1A0285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, </w:t>
            </w:r>
            <w:r w:rsidR="0008B41A" w:rsidRPr="056CFB4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results reported in relation to time, </w:t>
            </w:r>
            <w:r w:rsidR="0A1A0285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transparent about exploratory nature of the results and the need for further research </w:t>
            </w:r>
          </w:p>
          <w:p w14:paraId="55AFE615" w14:textId="270707A2" w:rsidR="00F9566C" w:rsidRPr="00FE208E" w:rsidRDefault="4D35E922" w:rsidP="056CFB41">
            <w:pPr>
              <w:ind w:right="216"/>
              <w:rPr>
                <w:rFonts w:asciiTheme="minorHAnsi" w:eastAsiaTheme="minorEastAsia" w:hAnsiTheme="minorHAnsi" w:cstheme="minorBidi"/>
                <w:i/>
                <w:iCs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Weaknesses:</w:t>
            </w:r>
            <w:r w:rsidRPr="056CFB41">
              <w:rPr>
                <w:rFonts w:asciiTheme="minorHAnsi" w:eastAsiaTheme="minorEastAsia" w:hAnsiTheme="minorHAnsi" w:cstheme="minorBidi"/>
                <w:i/>
                <w:iCs/>
                <w:sz w:val="18"/>
                <w:szCs w:val="18"/>
              </w:rPr>
              <w:t xml:space="preserve"> </w:t>
            </w:r>
            <w:r w:rsidR="61448B53" w:rsidRPr="056CFB41">
              <w:rPr>
                <w:rFonts w:asciiTheme="minorHAnsi" w:eastAsiaTheme="minorEastAsia" w:hAnsiTheme="minorHAnsi" w:cstheme="minorBidi"/>
                <w:i/>
                <w:iCs/>
                <w:sz w:val="18"/>
                <w:szCs w:val="18"/>
              </w:rPr>
              <w:t>r</w:t>
            </w:r>
            <w:r w:rsidR="43C9A08C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elative data</w:t>
            </w:r>
            <w:r w:rsidR="6487BE33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limits ability </w:t>
            </w:r>
            <w:r w:rsidR="1E8075FE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to </w:t>
            </w:r>
            <w:r w:rsidR="43C9A08C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calculate NNT </w:t>
            </w:r>
            <w:r w:rsidR="2CFE6D1E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and</w:t>
            </w:r>
            <w:r w:rsidR="43C9A08C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assess clinical significance</w:t>
            </w:r>
            <w:r w:rsidR="43C9A08C" w:rsidRPr="056CFB41">
              <w:rPr>
                <w:rFonts w:asciiTheme="minorHAnsi" w:eastAsiaTheme="minorEastAsia" w:hAnsiTheme="minorHAnsi" w:cstheme="minorBid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F9566C" w:rsidRPr="00F27D1D" w14:paraId="0C217E36" w14:textId="77777777" w:rsidTr="056CFB41">
        <w:trPr>
          <w:cantSplit/>
          <w:trHeight w:val="260"/>
        </w:trPr>
        <w:tc>
          <w:tcPr>
            <w:tcW w:w="10098" w:type="dxa"/>
            <w:gridSpan w:val="2"/>
            <w:shd w:val="clear" w:color="auto" w:fill="000000" w:themeFill="text1"/>
            <w:vAlign w:val="center"/>
          </w:tcPr>
          <w:p w14:paraId="677845FA" w14:textId="4C4D046F" w:rsidR="00F9566C" w:rsidRPr="00FE208E" w:rsidRDefault="00F9566C" w:rsidP="056CFB41">
            <w:pPr>
              <w:ind w:right="216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bookmarkStart w:id="1" w:name="_Hlk121742140"/>
            <w:bookmarkEnd w:id="0"/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br w:type="page"/>
            </w:r>
            <w:bookmarkEnd w:id="1"/>
            <w:r w:rsidRPr="056CFB4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How will this change your practice or recommendation(s) for patients?</w:t>
            </w:r>
          </w:p>
        </w:tc>
      </w:tr>
      <w:tr w:rsidR="00F9566C" w:rsidRPr="00F27D1D" w14:paraId="4A0697E8" w14:textId="77777777" w:rsidTr="056CFB41">
        <w:trPr>
          <w:cantSplit/>
          <w:trHeight w:val="300"/>
        </w:trPr>
        <w:tc>
          <w:tcPr>
            <w:tcW w:w="10098" w:type="dxa"/>
            <w:gridSpan w:val="2"/>
          </w:tcPr>
          <w:p w14:paraId="7BF390CA" w14:textId="04E2C073" w:rsidR="00F9566C" w:rsidRPr="00FE208E" w:rsidRDefault="71C26C3D" w:rsidP="056CFB41">
            <w:pPr>
              <w:ind w:right="216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Strongly c</w:t>
            </w:r>
            <w:r w:rsidR="75FED6AD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onsider use of GIP/GLP-1 RA medications </w:t>
            </w:r>
            <w:r w:rsidR="02C61F7F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in patients with coexisting metabolic disorders and OUD or AUD. </w:t>
            </w:r>
          </w:p>
        </w:tc>
      </w:tr>
      <w:tr w:rsidR="00F9566C" w:rsidRPr="00F27D1D" w14:paraId="34E65000" w14:textId="77777777" w:rsidTr="056CFB41">
        <w:trPr>
          <w:cantSplit/>
          <w:trHeight w:val="107"/>
        </w:trPr>
        <w:tc>
          <w:tcPr>
            <w:tcW w:w="10098" w:type="dxa"/>
            <w:gridSpan w:val="2"/>
            <w:shd w:val="clear" w:color="auto" w:fill="000000" w:themeFill="text1"/>
            <w:vAlign w:val="center"/>
          </w:tcPr>
          <w:p w14:paraId="79FE894D" w14:textId="77777777" w:rsidR="00F9566C" w:rsidRPr="00FE208E" w:rsidRDefault="00F9566C" w:rsidP="056CFB41">
            <w:pPr>
              <w:ind w:right="216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Are there any planned future studies?</w:t>
            </w:r>
          </w:p>
        </w:tc>
      </w:tr>
      <w:tr w:rsidR="00F9566C" w:rsidRPr="00F27D1D" w14:paraId="17BC3CBF" w14:textId="77777777" w:rsidTr="056CFB41">
        <w:trPr>
          <w:cantSplit/>
          <w:trHeight w:val="440"/>
        </w:trPr>
        <w:tc>
          <w:tcPr>
            <w:tcW w:w="10098" w:type="dxa"/>
            <w:gridSpan w:val="2"/>
          </w:tcPr>
          <w:p w14:paraId="0297E1C0" w14:textId="238FDBFF" w:rsidR="00F9566C" w:rsidRPr="00FE208E" w:rsidRDefault="4818038B" w:rsidP="056CFB41">
            <w:pPr>
              <w:ind w:right="216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None noted at this time</w:t>
            </w:r>
            <w:r w:rsidR="2A8C4DA5" w:rsidRPr="056CFB41">
              <w:rPr>
                <w:rFonts w:asciiTheme="minorHAnsi" w:eastAsiaTheme="minorEastAsia" w:hAnsiTheme="minorHAnsi" w:cstheme="minorBidi"/>
                <w:sz w:val="18"/>
                <w:szCs w:val="18"/>
              </w:rPr>
              <w:t>.</w:t>
            </w:r>
          </w:p>
        </w:tc>
      </w:tr>
    </w:tbl>
    <w:p w14:paraId="2F7296B7" w14:textId="187FFD41" w:rsidR="001821AD" w:rsidRPr="009418CC" w:rsidRDefault="001821AD" w:rsidP="00F9566C"/>
    <w:sectPr w:rsidR="001821AD" w:rsidRPr="009418CC" w:rsidSect="00DD1FA0">
      <w:pgSz w:w="12240" w:h="15840"/>
      <w:pgMar w:top="432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B528D"/>
    <w:multiLevelType w:val="hybridMultilevel"/>
    <w:tmpl w:val="FFFFFFFF"/>
    <w:lvl w:ilvl="0" w:tplc="EFE27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084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56B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2D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A08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7A9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86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E0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FA3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92761"/>
    <w:multiLevelType w:val="hybridMultilevel"/>
    <w:tmpl w:val="FFFFFFFF"/>
    <w:lvl w:ilvl="0" w:tplc="EC4CC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7EE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F60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28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CA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E41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8B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288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CE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AB7FA"/>
    <w:multiLevelType w:val="hybridMultilevel"/>
    <w:tmpl w:val="FFFFFFFF"/>
    <w:lvl w:ilvl="0" w:tplc="13BEC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20F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C6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5E0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B4E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EB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4A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62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702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817A2"/>
    <w:multiLevelType w:val="hybridMultilevel"/>
    <w:tmpl w:val="A87E992E"/>
    <w:lvl w:ilvl="0" w:tplc="1D886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762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4CC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88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A7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B4A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CA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AC7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EA4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2991F"/>
    <w:multiLevelType w:val="hybridMultilevel"/>
    <w:tmpl w:val="FFFFFFFF"/>
    <w:lvl w:ilvl="0" w:tplc="96B8B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807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0A6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E6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09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0D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7C6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724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05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FF520"/>
    <w:multiLevelType w:val="hybridMultilevel"/>
    <w:tmpl w:val="FFFFFFFF"/>
    <w:lvl w:ilvl="0" w:tplc="D86E7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ACA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B09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83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6F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A24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69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828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243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16C14"/>
    <w:multiLevelType w:val="hybridMultilevel"/>
    <w:tmpl w:val="FFFFFFFF"/>
    <w:lvl w:ilvl="0" w:tplc="FD207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4D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DE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CE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4C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4C3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C8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01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78A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82A9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50F3C220"/>
    <w:multiLevelType w:val="hybridMultilevel"/>
    <w:tmpl w:val="FFFFFFFF"/>
    <w:lvl w:ilvl="0" w:tplc="F0AA4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622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1E1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E61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01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E25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DA0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221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42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C24AE"/>
    <w:multiLevelType w:val="hybridMultilevel"/>
    <w:tmpl w:val="FFFFFFFF"/>
    <w:lvl w:ilvl="0" w:tplc="C9042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AE6A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805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6A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24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C82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4F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188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D4D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F94E1"/>
    <w:multiLevelType w:val="hybridMultilevel"/>
    <w:tmpl w:val="FFFFFFFF"/>
    <w:lvl w:ilvl="0" w:tplc="CEDA2E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D42DF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2942F3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320E62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5BCCE0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3A6618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F223C7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904C1B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F884CA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DFC06B"/>
    <w:multiLevelType w:val="hybridMultilevel"/>
    <w:tmpl w:val="FFFFFFFF"/>
    <w:lvl w:ilvl="0" w:tplc="FF6457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1FE2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68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68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0E4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326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ED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4A7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B63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35A56"/>
    <w:multiLevelType w:val="hybridMultilevel"/>
    <w:tmpl w:val="FFFFFFFF"/>
    <w:lvl w:ilvl="0" w:tplc="0486C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B27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0C5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2D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C7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CE9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6F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EE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E09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3FC46"/>
    <w:multiLevelType w:val="hybridMultilevel"/>
    <w:tmpl w:val="FFFFFFFF"/>
    <w:lvl w:ilvl="0" w:tplc="6B94712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632E3E1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70C501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A8214D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16E26F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11ABAF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144715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928B73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5D4800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F00E78"/>
    <w:multiLevelType w:val="hybridMultilevel"/>
    <w:tmpl w:val="FFFFFFFF"/>
    <w:lvl w:ilvl="0" w:tplc="3D7E6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149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D66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46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82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68C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9A6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A5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F07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672326">
    <w:abstractNumId w:val="3"/>
  </w:num>
  <w:num w:numId="2" w16cid:durableId="1059942160">
    <w:abstractNumId w:val="6"/>
  </w:num>
  <w:num w:numId="3" w16cid:durableId="1361248937">
    <w:abstractNumId w:val="8"/>
  </w:num>
  <w:num w:numId="4" w16cid:durableId="1078673868">
    <w:abstractNumId w:val="1"/>
  </w:num>
  <w:num w:numId="5" w16cid:durableId="656691516">
    <w:abstractNumId w:val="4"/>
  </w:num>
  <w:num w:numId="6" w16cid:durableId="1673992472">
    <w:abstractNumId w:val="13"/>
  </w:num>
  <w:num w:numId="7" w16cid:durableId="710766027">
    <w:abstractNumId w:val="11"/>
  </w:num>
  <w:num w:numId="8" w16cid:durableId="1507553204">
    <w:abstractNumId w:val="2"/>
  </w:num>
  <w:num w:numId="9" w16cid:durableId="579674333">
    <w:abstractNumId w:val="14"/>
  </w:num>
  <w:num w:numId="10" w16cid:durableId="404033151">
    <w:abstractNumId w:val="10"/>
  </w:num>
  <w:num w:numId="11" w16cid:durableId="615259012">
    <w:abstractNumId w:val="5"/>
  </w:num>
  <w:num w:numId="12" w16cid:durableId="1678001152">
    <w:abstractNumId w:val="0"/>
  </w:num>
  <w:num w:numId="13" w16cid:durableId="2060322724">
    <w:abstractNumId w:val="9"/>
  </w:num>
  <w:num w:numId="14" w16cid:durableId="1850176179">
    <w:abstractNumId w:val="12"/>
  </w:num>
  <w:num w:numId="15" w16cid:durableId="16336322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EB6"/>
    <w:rsid w:val="00040720"/>
    <w:rsid w:val="0008B41A"/>
    <w:rsid w:val="0010198E"/>
    <w:rsid w:val="001821AD"/>
    <w:rsid w:val="00226902"/>
    <w:rsid w:val="0023001B"/>
    <w:rsid w:val="002745C0"/>
    <w:rsid w:val="00333EFF"/>
    <w:rsid w:val="00352C53"/>
    <w:rsid w:val="003A554D"/>
    <w:rsid w:val="00475F69"/>
    <w:rsid w:val="00515673"/>
    <w:rsid w:val="005B7AA7"/>
    <w:rsid w:val="00681D44"/>
    <w:rsid w:val="0075CE32"/>
    <w:rsid w:val="007738F7"/>
    <w:rsid w:val="00792F78"/>
    <w:rsid w:val="00863DF5"/>
    <w:rsid w:val="008C115D"/>
    <w:rsid w:val="008D0C53"/>
    <w:rsid w:val="009418CC"/>
    <w:rsid w:val="009A5EB6"/>
    <w:rsid w:val="00B758DB"/>
    <w:rsid w:val="00C111E0"/>
    <w:rsid w:val="00C9D8EB"/>
    <w:rsid w:val="00CC50D7"/>
    <w:rsid w:val="00D4352B"/>
    <w:rsid w:val="00DD1FA0"/>
    <w:rsid w:val="00EF4453"/>
    <w:rsid w:val="00F772B2"/>
    <w:rsid w:val="00F9566C"/>
    <w:rsid w:val="01DEB0A5"/>
    <w:rsid w:val="0258570D"/>
    <w:rsid w:val="02694608"/>
    <w:rsid w:val="02C61F7F"/>
    <w:rsid w:val="02E6B4D1"/>
    <w:rsid w:val="03026C19"/>
    <w:rsid w:val="036A6F88"/>
    <w:rsid w:val="03A59BC4"/>
    <w:rsid w:val="041C296C"/>
    <w:rsid w:val="04AD1B2E"/>
    <w:rsid w:val="04ADF1A3"/>
    <w:rsid w:val="04C86AC5"/>
    <w:rsid w:val="056CFB41"/>
    <w:rsid w:val="05701CD7"/>
    <w:rsid w:val="067D02A2"/>
    <w:rsid w:val="06900B0A"/>
    <w:rsid w:val="06D8F1B2"/>
    <w:rsid w:val="06F54045"/>
    <w:rsid w:val="070FB7F0"/>
    <w:rsid w:val="072E8352"/>
    <w:rsid w:val="07A68426"/>
    <w:rsid w:val="084E7153"/>
    <w:rsid w:val="089BB64C"/>
    <w:rsid w:val="08DA8DBF"/>
    <w:rsid w:val="09CCADD8"/>
    <w:rsid w:val="0A1A0285"/>
    <w:rsid w:val="0A568ACD"/>
    <w:rsid w:val="0CC223BC"/>
    <w:rsid w:val="0CF24405"/>
    <w:rsid w:val="0CF8206A"/>
    <w:rsid w:val="0D506C31"/>
    <w:rsid w:val="0D78CBA2"/>
    <w:rsid w:val="0FB664C2"/>
    <w:rsid w:val="0FBC5DD3"/>
    <w:rsid w:val="1023AE73"/>
    <w:rsid w:val="10A8DA5C"/>
    <w:rsid w:val="10CF52F7"/>
    <w:rsid w:val="1128882B"/>
    <w:rsid w:val="121A9512"/>
    <w:rsid w:val="12431BE0"/>
    <w:rsid w:val="12C484D6"/>
    <w:rsid w:val="12EA592D"/>
    <w:rsid w:val="12EF1F8A"/>
    <w:rsid w:val="13428056"/>
    <w:rsid w:val="13EF7B03"/>
    <w:rsid w:val="142C27E7"/>
    <w:rsid w:val="146C9285"/>
    <w:rsid w:val="14EF337C"/>
    <w:rsid w:val="153ABF0D"/>
    <w:rsid w:val="15527D4C"/>
    <w:rsid w:val="157F5133"/>
    <w:rsid w:val="15A05C0E"/>
    <w:rsid w:val="15F08C77"/>
    <w:rsid w:val="162C9039"/>
    <w:rsid w:val="1630F87C"/>
    <w:rsid w:val="17334ACC"/>
    <w:rsid w:val="174D4170"/>
    <w:rsid w:val="17D84CC1"/>
    <w:rsid w:val="17E65F2C"/>
    <w:rsid w:val="18A08D86"/>
    <w:rsid w:val="18BE6E4D"/>
    <w:rsid w:val="18FD6CD4"/>
    <w:rsid w:val="196817BF"/>
    <w:rsid w:val="1A10D53B"/>
    <w:rsid w:val="1AB55835"/>
    <w:rsid w:val="1B190EA0"/>
    <w:rsid w:val="1B392F5D"/>
    <w:rsid w:val="1B41183F"/>
    <w:rsid w:val="1B617733"/>
    <w:rsid w:val="1C7C28B9"/>
    <w:rsid w:val="1D684230"/>
    <w:rsid w:val="1E680F3F"/>
    <w:rsid w:val="1E8075FE"/>
    <w:rsid w:val="1E88BB79"/>
    <w:rsid w:val="1E8BEC74"/>
    <w:rsid w:val="1EA88331"/>
    <w:rsid w:val="20599565"/>
    <w:rsid w:val="205AC037"/>
    <w:rsid w:val="20792016"/>
    <w:rsid w:val="20E0F0E4"/>
    <w:rsid w:val="20EAD2CB"/>
    <w:rsid w:val="2189CC06"/>
    <w:rsid w:val="219810C7"/>
    <w:rsid w:val="224F89EF"/>
    <w:rsid w:val="22BB9E03"/>
    <w:rsid w:val="22BC91B2"/>
    <w:rsid w:val="22F4F0E0"/>
    <w:rsid w:val="22FD3BE3"/>
    <w:rsid w:val="238684C5"/>
    <w:rsid w:val="246A0025"/>
    <w:rsid w:val="246B93F6"/>
    <w:rsid w:val="24EF8D55"/>
    <w:rsid w:val="250FD6A5"/>
    <w:rsid w:val="2589E1B4"/>
    <w:rsid w:val="25EE429C"/>
    <w:rsid w:val="264BFEF4"/>
    <w:rsid w:val="26874FD2"/>
    <w:rsid w:val="26A1352C"/>
    <w:rsid w:val="26C47338"/>
    <w:rsid w:val="270AE766"/>
    <w:rsid w:val="27D5060A"/>
    <w:rsid w:val="281F0F83"/>
    <w:rsid w:val="282EDF3E"/>
    <w:rsid w:val="288D4902"/>
    <w:rsid w:val="2929717B"/>
    <w:rsid w:val="292A5A63"/>
    <w:rsid w:val="296DCA14"/>
    <w:rsid w:val="2A49AD99"/>
    <w:rsid w:val="2A8C4DA5"/>
    <w:rsid w:val="2A8CB3B1"/>
    <w:rsid w:val="2A8F4B83"/>
    <w:rsid w:val="2B467F78"/>
    <w:rsid w:val="2BC7F56B"/>
    <w:rsid w:val="2BD44471"/>
    <w:rsid w:val="2C0763AC"/>
    <w:rsid w:val="2C8027D6"/>
    <w:rsid w:val="2CFE6D1E"/>
    <w:rsid w:val="2D33DFD3"/>
    <w:rsid w:val="2DA237FC"/>
    <w:rsid w:val="2E744679"/>
    <w:rsid w:val="2EECA9B0"/>
    <w:rsid w:val="2EFAA10B"/>
    <w:rsid w:val="3032A553"/>
    <w:rsid w:val="318DC3ED"/>
    <w:rsid w:val="3251321B"/>
    <w:rsid w:val="3285D9C5"/>
    <w:rsid w:val="33AE745E"/>
    <w:rsid w:val="33D0C22D"/>
    <w:rsid w:val="33DA03A3"/>
    <w:rsid w:val="34D6685E"/>
    <w:rsid w:val="35BA9C2A"/>
    <w:rsid w:val="36A94E19"/>
    <w:rsid w:val="3833F107"/>
    <w:rsid w:val="394E0BCB"/>
    <w:rsid w:val="398AB16D"/>
    <w:rsid w:val="39B10154"/>
    <w:rsid w:val="3A2A9BB3"/>
    <w:rsid w:val="3B5731DE"/>
    <w:rsid w:val="3B77B64E"/>
    <w:rsid w:val="3BAB4A8D"/>
    <w:rsid w:val="3BB8E319"/>
    <w:rsid w:val="3BD8FB2F"/>
    <w:rsid w:val="3BF4006E"/>
    <w:rsid w:val="3C638910"/>
    <w:rsid w:val="3C848BDF"/>
    <w:rsid w:val="3CBB72AC"/>
    <w:rsid w:val="3CF29FC9"/>
    <w:rsid w:val="3D6357B6"/>
    <w:rsid w:val="3E8E1AAE"/>
    <w:rsid w:val="3FACD461"/>
    <w:rsid w:val="3FE857BC"/>
    <w:rsid w:val="40309519"/>
    <w:rsid w:val="4086F979"/>
    <w:rsid w:val="40AB4DF1"/>
    <w:rsid w:val="40B0B458"/>
    <w:rsid w:val="40CE47EF"/>
    <w:rsid w:val="4142AC7F"/>
    <w:rsid w:val="4279E54F"/>
    <w:rsid w:val="433DD8A0"/>
    <w:rsid w:val="4388216B"/>
    <w:rsid w:val="43C9A08C"/>
    <w:rsid w:val="43FE081D"/>
    <w:rsid w:val="461B0D93"/>
    <w:rsid w:val="46814D3A"/>
    <w:rsid w:val="4681D2F2"/>
    <w:rsid w:val="4686E5E4"/>
    <w:rsid w:val="46D4AFDC"/>
    <w:rsid w:val="470D8A0D"/>
    <w:rsid w:val="472C8A87"/>
    <w:rsid w:val="475F198C"/>
    <w:rsid w:val="4818038B"/>
    <w:rsid w:val="498CBA7D"/>
    <w:rsid w:val="49D0D56B"/>
    <w:rsid w:val="4A091D54"/>
    <w:rsid w:val="4A2B0B3F"/>
    <w:rsid w:val="4A690195"/>
    <w:rsid w:val="4A78D70B"/>
    <w:rsid w:val="4AECF98E"/>
    <w:rsid w:val="4B3ABB96"/>
    <w:rsid w:val="4B58D791"/>
    <w:rsid w:val="4BB1D448"/>
    <w:rsid w:val="4CAA7110"/>
    <w:rsid w:val="4D28C05E"/>
    <w:rsid w:val="4D35E922"/>
    <w:rsid w:val="4E0D1C81"/>
    <w:rsid w:val="4E943C7B"/>
    <w:rsid w:val="4ECA6E39"/>
    <w:rsid w:val="4EFEC5AF"/>
    <w:rsid w:val="4F53978A"/>
    <w:rsid w:val="4FF523A1"/>
    <w:rsid w:val="507D19BE"/>
    <w:rsid w:val="50F9D67C"/>
    <w:rsid w:val="51DA68EF"/>
    <w:rsid w:val="52447846"/>
    <w:rsid w:val="5307DD8C"/>
    <w:rsid w:val="54AB9A70"/>
    <w:rsid w:val="55163351"/>
    <w:rsid w:val="55D93306"/>
    <w:rsid w:val="55E43609"/>
    <w:rsid w:val="566B6FD4"/>
    <w:rsid w:val="56957308"/>
    <w:rsid w:val="56CFE3E8"/>
    <w:rsid w:val="5703EC59"/>
    <w:rsid w:val="57043B6F"/>
    <w:rsid w:val="574912BC"/>
    <w:rsid w:val="57A03C5E"/>
    <w:rsid w:val="57AEBB85"/>
    <w:rsid w:val="5900BEDD"/>
    <w:rsid w:val="5982530D"/>
    <w:rsid w:val="5A7654A8"/>
    <w:rsid w:val="5AE43C06"/>
    <w:rsid w:val="5AE99BD4"/>
    <w:rsid w:val="5B5297FA"/>
    <w:rsid w:val="5B88B13D"/>
    <w:rsid w:val="5C433233"/>
    <w:rsid w:val="5CF5F554"/>
    <w:rsid w:val="5D202860"/>
    <w:rsid w:val="5D3E3A32"/>
    <w:rsid w:val="5D4227A3"/>
    <w:rsid w:val="5E821C0B"/>
    <w:rsid w:val="5EB35BC4"/>
    <w:rsid w:val="5F19333B"/>
    <w:rsid w:val="5F44CC86"/>
    <w:rsid w:val="61083258"/>
    <w:rsid w:val="6115C9B2"/>
    <w:rsid w:val="61448B53"/>
    <w:rsid w:val="6201037B"/>
    <w:rsid w:val="62257D64"/>
    <w:rsid w:val="62640811"/>
    <w:rsid w:val="63F4EABB"/>
    <w:rsid w:val="6457D59D"/>
    <w:rsid w:val="64765940"/>
    <w:rsid w:val="6487BE33"/>
    <w:rsid w:val="6523C726"/>
    <w:rsid w:val="65F6975D"/>
    <w:rsid w:val="66246AA1"/>
    <w:rsid w:val="671F4C5F"/>
    <w:rsid w:val="67268F9E"/>
    <w:rsid w:val="672A73AD"/>
    <w:rsid w:val="68550EF7"/>
    <w:rsid w:val="68E6EC7A"/>
    <w:rsid w:val="69195E93"/>
    <w:rsid w:val="69AC04A4"/>
    <w:rsid w:val="6ACE7DB6"/>
    <w:rsid w:val="6AF56BF2"/>
    <w:rsid w:val="6B0DF0F4"/>
    <w:rsid w:val="6B9F5DCD"/>
    <w:rsid w:val="6BDE2BCC"/>
    <w:rsid w:val="6BFC3603"/>
    <w:rsid w:val="6C8DD2C0"/>
    <w:rsid w:val="6C9DC9C2"/>
    <w:rsid w:val="6CA4E67B"/>
    <w:rsid w:val="6CA7C6E6"/>
    <w:rsid w:val="6DB61491"/>
    <w:rsid w:val="6E71A6CA"/>
    <w:rsid w:val="6E81E16F"/>
    <w:rsid w:val="6EC8C4FD"/>
    <w:rsid w:val="6EE071AE"/>
    <w:rsid w:val="6FBDDC9C"/>
    <w:rsid w:val="71C26C3D"/>
    <w:rsid w:val="73CF28B5"/>
    <w:rsid w:val="73E88200"/>
    <w:rsid w:val="740404D0"/>
    <w:rsid w:val="742E6E02"/>
    <w:rsid w:val="74BF3692"/>
    <w:rsid w:val="756501C6"/>
    <w:rsid w:val="75E26B82"/>
    <w:rsid w:val="75FED6AD"/>
    <w:rsid w:val="76476AAA"/>
    <w:rsid w:val="76BEDEFE"/>
    <w:rsid w:val="775271F6"/>
    <w:rsid w:val="77E2B65B"/>
    <w:rsid w:val="78D6BF8F"/>
    <w:rsid w:val="7916F356"/>
    <w:rsid w:val="799EF979"/>
    <w:rsid w:val="7A5574C0"/>
    <w:rsid w:val="7A956D76"/>
    <w:rsid w:val="7C761B49"/>
    <w:rsid w:val="7D34105D"/>
    <w:rsid w:val="7D384646"/>
    <w:rsid w:val="7F09C07F"/>
    <w:rsid w:val="7F7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2ADD1"/>
  <w15:chartTrackingRefBased/>
  <w15:docId w15:val="{C217F2A2-E01C-401A-BDC7-409987AA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FA0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FA0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DD1FA0"/>
    <w:pPr>
      <w:ind w:left="720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5997</Characters>
  <Application>Microsoft Office Word</Application>
  <DocSecurity>4</DocSecurity>
  <Lines>49</Lines>
  <Paragraphs>14</Paragraphs>
  <ScaleCrop>false</ScaleCrop>
  <Company>WFBH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T.  Herring</dc:creator>
  <cp:keywords/>
  <dc:description/>
  <cp:lastModifiedBy>Charles T.  Herring</cp:lastModifiedBy>
  <cp:revision>2</cp:revision>
  <dcterms:created xsi:type="dcterms:W3CDTF">2024-11-18T19:40:00Z</dcterms:created>
  <dcterms:modified xsi:type="dcterms:W3CDTF">2024-11-18T19:40:00Z</dcterms:modified>
</cp:coreProperties>
</file>