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6E00" w14:textId="625261C0" w:rsidR="000A6220" w:rsidRDefault="00604B20" w:rsidP="000A6220">
      <w:pPr>
        <w:shd w:val="clear" w:color="auto" w:fill="3498DB"/>
        <w:spacing w:after="0" w:line="240" w:lineRule="auto"/>
        <w:jc w:val="center"/>
        <w:rPr>
          <w:rFonts w:asciiTheme="majorHAnsi" w:eastAsia="Times New Roman" w:hAnsiTheme="majorHAnsi" w:cs="Tahoma"/>
          <w:b/>
          <w:bCs/>
          <w:color w:val="FFFFFF"/>
          <w:kern w:val="0"/>
          <w:sz w:val="36"/>
          <w:szCs w:val="36"/>
          <w14:ligatures w14:val="none"/>
        </w:rPr>
      </w:pPr>
      <w:r w:rsidRPr="001A71BF">
        <w:rPr>
          <w:rFonts w:asciiTheme="majorHAnsi" w:eastAsia="Times New Roman" w:hAnsiTheme="majorHAnsi" w:cs="Tahoma"/>
          <w:noProof/>
          <w:color w:val="000000"/>
          <w:kern w:val="0"/>
          <w:sz w:val="21"/>
          <w:szCs w:val="21"/>
        </w:rPr>
        <w:drawing>
          <wp:anchor distT="0" distB="0" distL="114300" distR="114300" simplePos="0" relativeHeight="251657728" behindDoc="0" locked="0" layoutInCell="1" allowOverlap="1" wp14:anchorId="2A65A065" wp14:editId="43F60E14">
            <wp:simplePos x="0" y="0"/>
            <wp:positionH relativeFrom="margin">
              <wp:posOffset>-304800</wp:posOffset>
            </wp:positionH>
            <wp:positionV relativeFrom="margin">
              <wp:posOffset>-38100</wp:posOffset>
            </wp:positionV>
            <wp:extent cx="1310640" cy="1211580"/>
            <wp:effectExtent l="0" t="0" r="3810" b="7620"/>
            <wp:wrapSquare wrapText="bothSides"/>
            <wp:docPr id="1552402243"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02243" name="Picture 1">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1310640" cy="1211580"/>
                    </a:xfrm>
                    <a:prstGeom prst="rect">
                      <a:avLst/>
                    </a:prstGeom>
                  </pic:spPr>
                </pic:pic>
              </a:graphicData>
            </a:graphic>
            <wp14:sizeRelH relativeFrom="margin">
              <wp14:pctWidth>0</wp14:pctWidth>
            </wp14:sizeRelH>
            <wp14:sizeRelV relativeFrom="margin">
              <wp14:pctHeight>0</wp14:pctHeight>
            </wp14:sizeRelV>
          </wp:anchor>
        </w:drawing>
      </w:r>
      <w:r w:rsidR="000A6220" w:rsidRPr="001A71BF">
        <w:rPr>
          <w:rFonts w:asciiTheme="majorHAnsi" w:eastAsia="Times New Roman" w:hAnsiTheme="majorHAnsi" w:cs="Tahoma"/>
          <w:b/>
          <w:bCs/>
          <w:color w:val="FFFFFF"/>
          <w:kern w:val="0"/>
          <w:sz w:val="36"/>
          <w:szCs w:val="36"/>
          <w14:ligatures w14:val="none"/>
        </w:rPr>
        <w:t xml:space="preserve">NCS-ACOFP Winter CME Conference </w:t>
      </w:r>
    </w:p>
    <w:p w14:paraId="210CEEF5" w14:textId="5799FA73" w:rsidR="00887C38" w:rsidRDefault="00950296" w:rsidP="000A6220">
      <w:pPr>
        <w:shd w:val="clear" w:color="auto" w:fill="3498DB"/>
        <w:spacing w:after="0" w:line="240" w:lineRule="auto"/>
        <w:jc w:val="center"/>
        <w:rPr>
          <w:rFonts w:asciiTheme="majorHAnsi" w:eastAsia="Times New Roman" w:hAnsiTheme="majorHAnsi" w:cs="Tahoma"/>
          <w:b/>
          <w:bCs/>
          <w:color w:val="FFFFFF"/>
          <w:kern w:val="0"/>
          <w:sz w:val="36"/>
          <w:szCs w:val="36"/>
          <w14:ligatures w14:val="none"/>
        </w:rPr>
      </w:pPr>
      <w:r>
        <w:rPr>
          <w:rFonts w:asciiTheme="majorHAnsi" w:eastAsia="Times New Roman" w:hAnsiTheme="majorHAnsi" w:cs="Tahoma"/>
          <w:b/>
          <w:bCs/>
          <w:color w:val="FFFFFF"/>
          <w:kern w:val="0"/>
          <w:sz w:val="36"/>
          <w:szCs w:val="36"/>
          <w14:ligatures w14:val="none"/>
        </w:rPr>
        <w:t xml:space="preserve">Managing </w:t>
      </w:r>
      <w:r w:rsidR="00887C38" w:rsidRPr="00887C38">
        <w:rPr>
          <w:rFonts w:asciiTheme="majorHAnsi" w:eastAsia="Times New Roman" w:hAnsiTheme="majorHAnsi" w:cs="Tahoma"/>
          <w:b/>
          <w:bCs/>
          <w:color w:val="FFFFFF"/>
          <w:kern w:val="0"/>
          <w:sz w:val="36"/>
          <w:szCs w:val="36"/>
          <w14:ligatures w14:val="none"/>
        </w:rPr>
        <w:t xml:space="preserve">Mental Health </w:t>
      </w:r>
      <w:r w:rsidR="008A3B09">
        <w:rPr>
          <w:rFonts w:asciiTheme="majorHAnsi" w:eastAsia="Times New Roman" w:hAnsiTheme="majorHAnsi" w:cs="Tahoma"/>
          <w:b/>
          <w:bCs/>
          <w:color w:val="FFFFFF"/>
          <w:kern w:val="0"/>
          <w:sz w:val="36"/>
          <w:szCs w:val="36"/>
          <w14:ligatures w14:val="none"/>
        </w:rPr>
        <w:t xml:space="preserve">in </w:t>
      </w:r>
      <w:r w:rsidR="00887C38" w:rsidRPr="00887C38">
        <w:rPr>
          <w:rFonts w:asciiTheme="majorHAnsi" w:eastAsia="Times New Roman" w:hAnsiTheme="majorHAnsi" w:cs="Tahoma"/>
          <w:b/>
          <w:bCs/>
          <w:color w:val="FFFFFF"/>
          <w:kern w:val="0"/>
          <w:sz w:val="36"/>
          <w:szCs w:val="36"/>
          <w14:ligatures w14:val="none"/>
        </w:rPr>
        <w:t xml:space="preserve">Primary Care </w:t>
      </w:r>
    </w:p>
    <w:p w14:paraId="65C5B14C" w14:textId="1E168E00" w:rsidR="005F593C" w:rsidRPr="001A71BF" w:rsidRDefault="005F593C" w:rsidP="005F593C">
      <w:pPr>
        <w:shd w:val="clear" w:color="auto" w:fill="FFFFFF"/>
        <w:spacing w:after="0" w:line="240" w:lineRule="auto"/>
        <w:rPr>
          <w:rFonts w:asciiTheme="majorHAnsi" w:eastAsia="Times New Roman" w:hAnsiTheme="majorHAnsi" w:cs="Tahoma"/>
          <w:color w:val="000000"/>
          <w:kern w:val="0"/>
          <w:sz w:val="21"/>
          <w:szCs w:val="21"/>
          <w14:ligatures w14:val="none"/>
        </w:rPr>
      </w:pPr>
    </w:p>
    <w:p w14:paraId="6B063462" w14:textId="4929F002" w:rsidR="005F593C" w:rsidRPr="00712095" w:rsidRDefault="005F593C" w:rsidP="00950296">
      <w:pPr>
        <w:shd w:val="clear" w:color="auto" w:fill="FFFFFF"/>
        <w:spacing w:after="0" w:line="240" w:lineRule="auto"/>
        <w:ind w:left="1800" w:hanging="360"/>
        <w:rPr>
          <w:rFonts w:asciiTheme="majorHAnsi" w:eastAsia="Times New Roman" w:hAnsiTheme="majorHAnsi" w:cs="Tahoma"/>
          <w:color w:val="000000"/>
          <w:kern w:val="0"/>
          <w:sz w:val="24"/>
          <w:szCs w:val="24"/>
          <w14:ligatures w14:val="none"/>
        </w:rPr>
      </w:pPr>
      <w:r w:rsidRPr="00712095">
        <w:rPr>
          <w:rFonts w:asciiTheme="majorHAnsi" w:eastAsia="Times New Roman" w:hAnsiTheme="majorHAnsi" w:cs="Tahoma"/>
          <w:color w:val="000000"/>
          <w:kern w:val="0"/>
          <w:sz w:val="24"/>
          <w:szCs w:val="24"/>
          <w14:ligatures w14:val="none"/>
        </w:rPr>
        <w:t xml:space="preserve">NCS-ACOFP will host a CME event at the Campbell University </w:t>
      </w:r>
      <w:r w:rsidR="00F77E43" w:rsidRPr="00712095">
        <w:rPr>
          <w:rFonts w:asciiTheme="majorHAnsi" w:eastAsia="Times New Roman" w:hAnsiTheme="majorHAnsi" w:cs="Tahoma"/>
          <w:color w:val="000000"/>
          <w:kern w:val="0"/>
          <w:sz w:val="24"/>
          <w:szCs w:val="24"/>
          <w14:ligatures w14:val="none"/>
        </w:rPr>
        <w:t xml:space="preserve">Jerry M. Wallace </w:t>
      </w:r>
      <w:r w:rsidRPr="00712095">
        <w:rPr>
          <w:rFonts w:asciiTheme="majorHAnsi" w:eastAsia="Times New Roman" w:hAnsiTheme="majorHAnsi" w:cs="Tahoma"/>
          <w:color w:val="000000"/>
          <w:kern w:val="0"/>
          <w:sz w:val="24"/>
          <w:szCs w:val="24"/>
          <w14:ligatures w14:val="none"/>
        </w:rPr>
        <w:t xml:space="preserve">School of </w:t>
      </w:r>
      <w:r w:rsidR="00F77E43" w:rsidRPr="00712095">
        <w:rPr>
          <w:rFonts w:asciiTheme="majorHAnsi" w:eastAsia="Times New Roman" w:hAnsiTheme="majorHAnsi" w:cs="Tahoma"/>
          <w:color w:val="000000"/>
          <w:kern w:val="0"/>
          <w:sz w:val="24"/>
          <w:szCs w:val="24"/>
          <w14:ligatures w14:val="none"/>
        </w:rPr>
        <w:t xml:space="preserve"> Osteopathic Medicine in Buies Creek</w:t>
      </w:r>
      <w:r w:rsidR="005400A1" w:rsidRPr="00712095">
        <w:rPr>
          <w:rFonts w:asciiTheme="majorHAnsi" w:eastAsia="Times New Roman" w:hAnsiTheme="majorHAnsi" w:cs="Tahoma"/>
          <w:color w:val="000000"/>
          <w:kern w:val="0"/>
          <w:sz w:val="24"/>
          <w:szCs w:val="24"/>
          <w14:ligatures w14:val="none"/>
        </w:rPr>
        <w:t xml:space="preserve"> on </w:t>
      </w:r>
      <w:r w:rsidR="005400A1" w:rsidRPr="00712095">
        <w:rPr>
          <w:rFonts w:asciiTheme="majorHAnsi" w:eastAsia="Times New Roman" w:hAnsiTheme="majorHAnsi" w:cs="Tahoma"/>
          <w:b/>
          <w:bCs/>
          <w:color w:val="000000"/>
          <w:kern w:val="0"/>
          <w:sz w:val="24"/>
          <w:szCs w:val="24"/>
          <w14:ligatures w14:val="none"/>
        </w:rPr>
        <w:t>February 28, 2026</w:t>
      </w:r>
      <w:r w:rsidR="007B3E7F" w:rsidRPr="00712095">
        <w:rPr>
          <w:rFonts w:asciiTheme="majorHAnsi" w:eastAsia="Times New Roman" w:hAnsiTheme="majorHAnsi" w:cs="Tahoma"/>
          <w:b/>
          <w:bCs/>
          <w:color w:val="000000"/>
          <w:kern w:val="0"/>
          <w:sz w:val="24"/>
          <w:szCs w:val="24"/>
          <w14:ligatures w14:val="none"/>
        </w:rPr>
        <w:t xml:space="preserve"> from </w:t>
      </w:r>
      <w:r w:rsidR="00887C38" w:rsidRPr="00712095">
        <w:rPr>
          <w:rFonts w:asciiTheme="majorHAnsi" w:eastAsia="Times New Roman" w:hAnsiTheme="majorHAnsi" w:cs="Tahoma"/>
          <w:b/>
          <w:bCs/>
          <w:color w:val="000000"/>
          <w:kern w:val="0"/>
          <w:sz w:val="24"/>
          <w:szCs w:val="24"/>
          <w14:ligatures w14:val="none"/>
        </w:rPr>
        <w:t>8:00 am until 4:30 pm</w:t>
      </w:r>
      <w:r w:rsidR="005400A1" w:rsidRPr="00712095">
        <w:rPr>
          <w:rFonts w:asciiTheme="majorHAnsi" w:eastAsia="Times New Roman" w:hAnsiTheme="majorHAnsi" w:cs="Tahoma"/>
          <w:b/>
          <w:bCs/>
          <w:color w:val="000000"/>
          <w:kern w:val="0"/>
          <w:sz w:val="24"/>
          <w:szCs w:val="24"/>
          <w14:ligatures w14:val="none"/>
        </w:rPr>
        <w:t>.</w:t>
      </w:r>
      <w:r w:rsidR="00B41008" w:rsidRPr="00712095">
        <w:rPr>
          <w:rFonts w:asciiTheme="majorHAnsi" w:eastAsia="Times New Roman" w:hAnsiTheme="majorHAnsi" w:cs="Tahoma"/>
          <w:color w:val="000000"/>
          <w:kern w:val="0"/>
          <w:sz w:val="24"/>
          <w:szCs w:val="24"/>
          <w14:ligatures w14:val="none"/>
        </w:rPr>
        <w:t xml:space="preserve">  </w:t>
      </w:r>
      <w:bookmarkStart w:id="0" w:name="_Hlk213253557"/>
    </w:p>
    <w:bookmarkEnd w:id="0"/>
    <w:p w14:paraId="68149454" w14:textId="77777777" w:rsidR="005F593C" w:rsidRPr="00712095" w:rsidRDefault="005F593C" w:rsidP="005F593C">
      <w:pPr>
        <w:shd w:val="clear" w:color="auto" w:fill="FFFFFF"/>
        <w:spacing w:after="0" w:line="240" w:lineRule="auto"/>
        <w:rPr>
          <w:rFonts w:asciiTheme="majorHAnsi" w:eastAsia="Times New Roman" w:hAnsiTheme="majorHAnsi" w:cs="Tahoma"/>
          <w:color w:val="000000"/>
          <w:kern w:val="0"/>
          <w:sz w:val="24"/>
          <w:szCs w:val="24"/>
          <w14:ligatures w14:val="none"/>
        </w:rPr>
      </w:pPr>
    </w:p>
    <w:p w14:paraId="0744D896" w14:textId="42675009" w:rsidR="000A6220" w:rsidRPr="000E1ADF" w:rsidRDefault="00A9514A" w:rsidP="000475A4">
      <w:pPr>
        <w:shd w:val="clear" w:color="auto" w:fill="FFFFFF"/>
        <w:spacing w:after="0" w:line="240" w:lineRule="auto"/>
        <w:rPr>
          <w:rFonts w:asciiTheme="majorHAnsi" w:eastAsia="Times New Roman" w:hAnsiTheme="majorHAnsi" w:cs="Tahoma"/>
          <w:b/>
          <w:bCs/>
          <w:color w:val="215E99" w:themeColor="text2" w:themeTint="BF"/>
          <w:kern w:val="0"/>
          <w:sz w:val="24"/>
          <w:szCs w:val="24"/>
          <w14:ligatures w14:val="none"/>
        </w:rPr>
      </w:pPr>
      <w:r w:rsidRPr="000E1ADF">
        <w:rPr>
          <w:rFonts w:asciiTheme="majorHAnsi" w:eastAsia="Times New Roman" w:hAnsiTheme="majorHAnsi" w:cs="Tahoma"/>
          <w:b/>
          <w:bCs/>
          <w:color w:val="215E99" w:themeColor="text2" w:themeTint="BF"/>
          <w:kern w:val="0"/>
          <w:sz w:val="24"/>
          <w:szCs w:val="24"/>
          <w14:ligatures w14:val="none"/>
        </w:rPr>
        <w:t xml:space="preserve">Registration </w:t>
      </w:r>
      <w:r w:rsidR="00B542E5" w:rsidRPr="000E1ADF">
        <w:rPr>
          <w:rFonts w:asciiTheme="majorHAnsi" w:eastAsia="Times New Roman" w:hAnsiTheme="majorHAnsi" w:cs="Tahoma"/>
          <w:b/>
          <w:bCs/>
          <w:color w:val="215E99" w:themeColor="text2" w:themeTint="BF"/>
          <w:kern w:val="0"/>
          <w:sz w:val="24"/>
          <w:szCs w:val="24"/>
          <w14:ligatures w14:val="none"/>
        </w:rPr>
        <w:t>Information</w:t>
      </w:r>
    </w:p>
    <w:p w14:paraId="25C03864" w14:textId="1234B4EF" w:rsidR="00BB68CA" w:rsidRPr="006B1B5F" w:rsidRDefault="00A9514A" w:rsidP="00A9514A">
      <w:pPr>
        <w:shd w:val="clear" w:color="auto" w:fill="FFFFFF"/>
        <w:spacing w:after="0" w:line="240" w:lineRule="auto"/>
        <w:rPr>
          <w:rFonts w:asciiTheme="majorHAnsi" w:eastAsia="Times New Roman" w:hAnsiTheme="majorHAnsi" w:cs="Tahoma"/>
          <w:color w:val="000000"/>
          <w:kern w:val="0"/>
          <w:sz w:val="24"/>
          <w:szCs w:val="24"/>
          <w14:ligatures w14:val="none"/>
        </w:rPr>
      </w:pPr>
      <w:r w:rsidRPr="006B1B5F">
        <w:rPr>
          <w:rFonts w:asciiTheme="majorHAnsi" w:eastAsia="Times New Roman" w:hAnsiTheme="majorHAnsi" w:cs="Tahoma"/>
          <w:color w:val="000000"/>
          <w:kern w:val="0"/>
          <w:sz w:val="24"/>
          <w:szCs w:val="24"/>
          <w14:ligatures w14:val="none"/>
        </w:rPr>
        <w:t>Registration is open now.  </w:t>
      </w:r>
      <w:r w:rsidR="00604B20" w:rsidRPr="006B1B5F">
        <w:rPr>
          <w:rFonts w:asciiTheme="majorHAnsi" w:eastAsia="Times New Roman" w:hAnsiTheme="majorHAnsi" w:cs="Tahoma"/>
          <w:color w:val="000000"/>
          <w:kern w:val="0"/>
          <w:sz w:val="24"/>
          <w:szCs w:val="24"/>
          <w14:ligatures w14:val="none"/>
        </w:rPr>
        <w:t>Online</w:t>
      </w:r>
      <w:r w:rsidRPr="006B1B5F">
        <w:rPr>
          <w:rFonts w:asciiTheme="majorHAnsi" w:eastAsia="Times New Roman" w:hAnsiTheme="majorHAnsi" w:cs="Tahoma"/>
          <w:color w:val="000000"/>
          <w:kern w:val="0"/>
          <w:sz w:val="24"/>
          <w:szCs w:val="24"/>
          <w14:ligatures w14:val="none"/>
        </w:rPr>
        <w:t xml:space="preserve"> registration</w:t>
      </w:r>
      <w:r w:rsidR="00FD0BFC" w:rsidRPr="006B1B5F">
        <w:rPr>
          <w:rFonts w:asciiTheme="majorHAnsi" w:eastAsia="Times New Roman" w:hAnsiTheme="majorHAnsi" w:cs="Tahoma"/>
          <w:color w:val="000000"/>
          <w:kern w:val="0"/>
          <w:sz w:val="24"/>
          <w:szCs w:val="24"/>
          <w14:ligatures w14:val="none"/>
        </w:rPr>
        <w:t xml:space="preserve"> is available at this </w:t>
      </w:r>
      <w:hyperlink r:id="rId7" w:history="1">
        <w:r w:rsidR="00FD0BFC" w:rsidRPr="006B1B5F">
          <w:rPr>
            <w:rStyle w:val="Hyperlink"/>
            <w:rFonts w:asciiTheme="majorHAnsi" w:eastAsia="Times New Roman" w:hAnsiTheme="majorHAnsi" w:cs="Tahoma"/>
            <w:kern w:val="0"/>
            <w:sz w:val="24"/>
            <w:szCs w:val="24"/>
            <w14:ligatures w14:val="none"/>
          </w:rPr>
          <w:t>link</w:t>
        </w:r>
      </w:hyperlink>
      <w:r w:rsidR="00FD0BFC" w:rsidRPr="006B1B5F">
        <w:rPr>
          <w:rFonts w:asciiTheme="majorHAnsi" w:eastAsia="Times New Roman" w:hAnsiTheme="majorHAnsi" w:cs="Tahoma"/>
          <w:color w:val="000000"/>
          <w:kern w:val="0"/>
          <w:sz w:val="24"/>
          <w:szCs w:val="24"/>
          <w14:ligatures w14:val="none"/>
        </w:rPr>
        <w:t xml:space="preserve">.  </w:t>
      </w:r>
      <w:r w:rsidRPr="006B1B5F">
        <w:rPr>
          <w:rFonts w:asciiTheme="majorHAnsi" w:eastAsia="Times New Roman" w:hAnsiTheme="majorHAnsi" w:cs="Tahoma"/>
          <w:color w:val="000000"/>
          <w:kern w:val="0"/>
          <w:sz w:val="24"/>
          <w:szCs w:val="24"/>
          <w14:ligatures w14:val="none"/>
        </w:rPr>
        <w:t xml:space="preserve"> </w:t>
      </w:r>
      <w:r w:rsidR="00FD0BFC" w:rsidRPr="006B1B5F">
        <w:rPr>
          <w:rFonts w:asciiTheme="majorHAnsi" w:eastAsia="Times New Roman" w:hAnsiTheme="majorHAnsi" w:cs="Tahoma"/>
          <w:color w:val="000000"/>
          <w:kern w:val="0"/>
          <w:sz w:val="24"/>
          <w:szCs w:val="24"/>
          <w14:ligatures w14:val="none"/>
        </w:rPr>
        <w:t xml:space="preserve">More information is </w:t>
      </w:r>
      <w:r w:rsidRPr="006B1B5F">
        <w:rPr>
          <w:rFonts w:asciiTheme="majorHAnsi" w:eastAsia="Times New Roman" w:hAnsiTheme="majorHAnsi" w:cs="Tahoma"/>
          <w:color w:val="000000"/>
          <w:kern w:val="0"/>
          <w:sz w:val="24"/>
          <w:szCs w:val="24"/>
          <w14:ligatures w14:val="none"/>
        </w:rPr>
        <w:t xml:space="preserve">available </w:t>
      </w:r>
      <w:r w:rsidR="00B90ED6" w:rsidRPr="006B1B5F">
        <w:rPr>
          <w:rFonts w:asciiTheme="majorHAnsi" w:eastAsia="Times New Roman" w:hAnsiTheme="majorHAnsi" w:cs="Tahoma"/>
          <w:color w:val="000000"/>
          <w:kern w:val="0"/>
          <w:sz w:val="24"/>
          <w:szCs w:val="24"/>
          <w14:ligatures w14:val="none"/>
        </w:rPr>
        <w:t xml:space="preserve">on the NCS-ACOFP website at </w:t>
      </w:r>
      <w:hyperlink r:id="rId8" w:history="1">
        <w:r w:rsidR="00B90ED6" w:rsidRPr="006B1B5F">
          <w:rPr>
            <w:rStyle w:val="Hyperlink"/>
            <w:rFonts w:asciiTheme="majorHAnsi" w:eastAsia="Times New Roman" w:hAnsiTheme="majorHAnsi" w:cs="Tahoma"/>
            <w:kern w:val="0"/>
            <w:sz w:val="24"/>
            <w:szCs w:val="24"/>
            <w14:ligatures w14:val="none"/>
          </w:rPr>
          <w:t>www.nc-acofp.org</w:t>
        </w:r>
      </w:hyperlink>
      <w:r w:rsidR="00B90ED6" w:rsidRPr="006B1B5F">
        <w:rPr>
          <w:rFonts w:asciiTheme="majorHAnsi" w:eastAsia="Times New Roman" w:hAnsiTheme="majorHAnsi" w:cs="Tahoma"/>
          <w:color w:val="000000"/>
          <w:kern w:val="0"/>
          <w:sz w:val="24"/>
          <w:szCs w:val="24"/>
          <w14:ligatures w14:val="none"/>
        </w:rPr>
        <w:t xml:space="preserve"> </w:t>
      </w:r>
      <w:r w:rsidR="00DF52B7" w:rsidRPr="006B1B5F">
        <w:rPr>
          <w:rFonts w:asciiTheme="majorHAnsi" w:eastAsia="Times New Roman" w:hAnsiTheme="majorHAnsi" w:cs="Tahoma"/>
          <w:color w:val="000000"/>
          <w:kern w:val="0"/>
          <w:sz w:val="24"/>
          <w:szCs w:val="24"/>
          <w14:ligatures w14:val="none"/>
        </w:rPr>
        <w:t xml:space="preserve">( </w:t>
      </w:r>
      <w:r w:rsidR="00B90ED6" w:rsidRPr="006B1B5F">
        <w:rPr>
          <w:rFonts w:asciiTheme="majorHAnsi" w:eastAsia="Times New Roman" w:hAnsiTheme="majorHAnsi" w:cs="Tahoma"/>
          <w:color w:val="000000"/>
          <w:kern w:val="0"/>
          <w:sz w:val="24"/>
          <w:szCs w:val="24"/>
          <w14:ligatures w14:val="none"/>
        </w:rPr>
        <w:t xml:space="preserve">or by </w:t>
      </w:r>
      <w:r w:rsidRPr="006B1B5F">
        <w:rPr>
          <w:rFonts w:asciiTheme="majorHAnsi" w:eastAsia="Times New Roman" w:hAnsiTheme="majorHAnsi" w:cs="Tahoma"/>
          <w:color w:val="000000"/>
          <w:kern w:val="0"/>
          <w:sz w:val="24"/>
          <w:szCs w:val="24"/>
          <w14:ligatures w14:val="none"/>
        </w:rPr>
        <w:t>using th</w:t>
      </w:r>
      <w:r w:rsidR="00457C2B" w:rsidRPr="006B1B5F">
        <w:rPr>
          <w:rFonts w:asciiTheme="majorHAnsi" w:eastAsia="Times New Roman" w:hAnsiTheme="majorHAnsi" w:cs="Tahoma"/>
          <w:color w:val="000000"/>
          <w:kern w:val="0"/>
          <w:sz w:val="24"/>
          <w:szCs w:val="24"/>
          <w14:ligatures w14:val="none"/>
        </w:rPr>
        <w:t xml:space="preserve">is link:  </w:t>
      </w:r>
      <w:hyperlink r:id="rId9" w:history="1">
        <w:r w:rsidR="00F334A9" w:rsidRPr="006B1B5F">
          <w:rPr>
            <w:rStyle w:val="Hyperlink"/>
            <w:rFonts w:asciiTheme="majorHAnsi" w:eastAsia="Times New Roman" w:hAnsiTheme="majorHAnsi" w:cs="Tahoma"/>
            <w:kern w:val="0"/>
            <w:sz w:val="24"/>
            <w:szCs w:val="24"/>
            <w14:ligatures w14:val="none"/>
          </w:rPr>
          <w:t>https://www.nc-acofp.org/upcoming-conference-info-for-2026/</w:t>
        </w:r>
      </w:hyperlink>
      <w:r w:rsidR="00FD0BFC" w:rsidRPr="006B1B5F">
        <w:rPr>
          <w:rFonts w:asciiTheme="majorHAnsi" w:eastAsia="Times New Roman" w:hAnsiTheme="majorHAnsi" w:cs="Tahoma"/>
          <w:color w:val="000000"/>
          <w:kern w:val="0"/>
          <w:sz w:val="24"/>
          <w:szCs w:val="24"/>
          <w14:ligatures w14:val="none"/>
        </w:rPr>
        <w:t>)</w:t>
      </w:r>
    </w:p>
    <w:p w14:paraId="11F84AC0" w14:textId="51B655F5" w:rsidR="001D029F" w:rsidRPr="000E1ADF" w:rsidRDefault="00CB6CD0" w:rsidP="001D029F">
      <w:pPr>
        <w:shd w:val="clear" w:color="auto" w:fill="FFFFFF"/>
        <w:spacing w:after="0" w:line="240" w:lineRule="auto"/>
        <w:rPr>
          <w:rFonts w:asciiTheme="majorHAnsi" w:eastAsia="Times New Roman" w:hAnsiTheme="majorHAnsi" w:cs="Tahoma"/>
          <w:color w:val="CC9900"/>
          <w:kern w:val="0"/>
          <w:sz w:val="24"/>
          <w:szCs w:val="24"/>
          <w14:ligatures w14:val="none"/>
        </w:rPr>
      </w:pPr>
      <w:bookmarkStart w:id="1" w:name="_Hlk155787312"/>
      <w:r w:rsidRPr="000E1ADF">
        <w:rPr>
          <w:rFonts w:asciiTheme="majorHAnsi" w:eastAsia="Times New Roman" w:hAnsiTheme="majorHAnsi" w:cs="Tahoma"/>
          <w:color w:val="CC9900"/>
          <w:kern w:val="0"/>
          <w:sz w:val="24"/>
          <w:szCs w:val="24"/>
          <w14:ligatures w14:val="none"/>
        </w:rPr>
        <w:softHyphen/>
      </w:r>
      <w:r w:rsidRPr="000E1ADF">
        <w:rPr>
          <w:rFonts w:asciiTheme="majorHAnsi" w:eastAsia="Times New Roman" w:hAnsiTheme="majorHAnsi" w:cs="Tahoma"/>
          <w:color w:val="CC9900"/>
          <w:kern w:val="0"/>
          <w:sz w:val="24"/>
          <w:szCs w:val="24"/>
          <w14:ligatures w14:val="none"/>
        </w:rPr>
        <w:softHyphen/>
      </w:r>
      <w:r w:rsidRPr="000E1ADF">
        <w:rPr>
          <w:rFonts w:asciiTheme="majorHAnsi" w:eastAsia="Times New Roman" w:hAnsiTheme="majorHAnsi" w:cs="Tahoma"/>
          <w:color w:val="CC9900"/>
          <w:kern w:val="0"/>
          <w:sz w:val="24"/>
          <w:szCs w:val="24"/>
          <w14:ligatures w14:val="none"/>
        </w:rPr>
        <w:softHyphen/>
      </w:r>
      <w:r w:rsidRPr="000E1ADF">
        <w:rPr>
          <w:rFonts w:asciiTheme="majorHAnsi" w:eastAsia="Times New Roman" w:hAnsiTheme="majorHAnsi" w:cs="Tahoma"/>
          <w:color w:val="CC9900"/>
          <w:kern w:val="0"/>
          <w:sz w:val="24"/>
          <w:szCs w:val="24"/>
          <w14:ligatures w14:val="none"/>
        </w:rPr>
        <w:softHyphen/>
      </w:r>
      <w:r w:rsidRPr="000E1ADF">
        <w:rPr>
          <w:rFonts w:asciiTheme="majorHAnsi" w:eastAsia="Times New Roman" w:hAnsiTheme="majorHAnsi" w:cs="Tahoma"/>
          <w:color w:val="CC9900"/>
          <w:kern w:val="0"/>
          <w:sz w:val="24"/>
          <w:szCs w:val="24"/>
          <w14:ligatures w14:val="none"/>
        </w:rPr>
        <w:softHyphen/>
      </w:r>
    </w:p>
    <w:bookmarkEnd w:id="1"/>
    <w:p w14:paraId="1F6B0B58" w14:textId="511B80F9" w:rsidR="001D029F" w:rsidRPr="000E1ADF" w:rsidRDefault="0062585F" w:rsidP="000475A4">
      <w:pPr>
        <w:shd w:val="clear" w:color="auto" w:fill="FFFFFF"/>
        <w:spacing w:after="0" w:line="240" w:lineRule="auto"/>
        <w:rPr>
          <w:rFonts w:asciiTheme="majorHAnsi" w:eastAsia="Times New Roman" w:hAnsiTheme="majorHAnsi" w:cs="Tahoma"/>
          <w:b/>
          <w:bCs/>
          <w:color w:val="215E99" w:themeColor="text2" w:themeTint="BF"/>
          <w:kern w:val="0"/>
          <w:sz w:val="24"/>
          <w:szCs w:val="24"/>
          <w14:ligatures w14:val="none"/>
        </w:rPr>
      </w:pPr>
      <w:r w:rsidRPr="000E1ADF">
        <w:rPr>
          <w:rFonts w:asciiTheme="majorHAnsi" w:eastAsia="Times New Roman" w:hAnsiTheme="majorHAnsi" w:cs="Tahoma"/>
          <w:b/>
          <w:bCs/>
          <w:color w:val="215E99" w:themeColor="text2" w:themeTint="BF"/>
          <w:kern w:val="0"/>
          <w:sz w:val="24"/>
          <w:szCs w:val="24"/>
          <w14:ligatures w14:val="none"/>
        </w:rPr>
        <w:t>Conference Content</w:t>
      </w:r>
    </w:p>
    <w:p w14:paraId="6B019D42" w14:textId="4E5C1BAE" w:rsidR="00215160" w:rsidRPr="006B1B5F" w:rsidRDefault="00215160" w:rsidP="00215160">
      <w:pPr>
        <w:pStyle w:val="NormalWeb"/>
        <w:shd w:val="clear" w:color="auto" w:fill="FFFFFF"/>
        <w:spacing w:before="0" w:beforeAutospacing="0" w:after="0" w:afterAutospacing="0"/>
        <w:rPr>
          <w:rFonts w:asciiTheme="majorHAnsi" w:hAnsiTheme="majorHAnsi" w:cs="Calibri Light"/>
          <w:color w:val="000000"/>
        </w:rPr>
      </w:pPr>
      <w:r w:rsidRPr="006B1B5F">
        <w:rPr>
          <w:rFonts w:asciiTheme="majorHAnsi" w:hAnsiTheme="majorHAnsi" w:cs="Calibri Light"/>
          <w:color w:val="000000"/>
          <w:bdr w:val="none" w:sz="0" w:space="0" w:color="auto" w:frame="1"/>
        </w:rPr>
        <w:t xml:space="preserve">This continuing medical education program is designed to support primary care physicians in their role in addressing patient's mental health needs in clinical practice. The program will emphasize practical, evidence-based strategies for recognizing, managing, and supporting </w:t>
      </w:r>
      <w:r w:rsidR="00712095" w:rsidRPr="006B1B5F">
        <w:rPr>
          <w:rFonts w:asciiTheme="majorHAnsi" w:hAnsiTheme="majorHAnsi" w:cs="Calibri Light"/>
          <w:noProof/>
          <w:color w:val="000000"/>
          <w:bdr w:val="none" w:sz="0" w:space="0" w:color="auto" w:frame="1"/>
          <w14:ligatures w14:val="standardContextual"/>
        </w:rPr>
        <w:drawing>
          <wp:anchor distT="0" distB="0" distL="114300" distR="114300" simplePos="0" relativeHeight="251658752" behindDoc="0" locked="0" layoutInCell="1" allowOverlap="1" wp14:anchorId="3E9EC0FF" wp14:editId="1B861CFE">
            <wp:simplePos x="914400" y="3848100"/>
            <wp:positionH relativeFrom="margin">
              <wp:align>right</wp:align>
            </wp:positionH>
            <wp:positionV relativeFrom="margin">
              <wp:align>center</wp:align>
            </wp:positionV>
            <wp:extent cx="1624965" cy="1280160"/>
            <wp:effectExtent l="0" t="0" r="0" b="0"/>
            <wp:wrapSquare wrapText="bothSides"/>
            <wp:docPr id="65341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18044" name="Picture 653418044"/>
                    <pic:cNvPicPr/>
                  </pic:nvPicPr>
                  <pic:blipFill rotWithShape="1">
                    <a:blip r:embed="rId10" cstate="print">
                      <a:extLst>
                        <a:ext uri="{28A0092B-C50C-407E-A947-70E740481C1C}">
                          <a14:useLocalDpi xmlns:a14="http://schemas.microsoft.com/office/drawing/2010/main" val="0"/>
                        </a:ext>
                      </a:extLst>
                    </a:blip>
                    <a:srcRect l="22308" t="9625" r="21538" b="11306"/>
                    <a:stretch>
                      <a:fillRect/>
                    </a:stretch>
                  </pic:blipFill>
                  <pic:spPr bwMode="auto">
                    <a:xfrm>
                      <a:off x="0" y="0"/>
                      <a:ext cx="1624965" cy="1280160"/>
                    </a:xfrm>
                    <a:prstGeom prst="rect">
                      <a:avLst/>
                    </a:prstGeom>
                    <a:ln>
                      <a:noFill/>
                    </a:ln>
                    <a:extLst>
                      <a:ext uri="{53640926-AAD7-44D8-BBD7-CCE9431645EC}">
                        <a14:shadowObscured xmlns:a14="http://schemas.microsoft.com/office/drawing/2010/main"/>
                      </a:ext>
                    </a:extLst>
                  </pic:spPr>
                </pic:pic>
              </a:graphicData>
            </a:graphic>
          </wp:anchor>
        </w:drawing>
      </w:r>
      <w:r w:rsidRPr="006B1B5F">
        <w:rPr>
          <w:rFonts w:asciiTheme="majorHAnsi" w:hAnsiTheme="majorHAnsi" w:cs="Calibri Light"/>
          <w:color w:val="000000"/>
          <w:bdr w:val="none" w:sz="0" w:space="0" w:color="auto" w:frame="1"/>
        </w:rPr>
        <w:t>individuals with a broad range of mental health conditions within the primary care setting.</w:t>
      </w:r>
    </w:p>
    <w:p w14:paraId="37FAE084" w14:textId="77777777" w:rsidR="00215160" w:rsidRPr="006B1B5F" w:rsidRDefault="00215160" w:rsidP="00215160">
      <w:pPr>
        <w:pStyle w:val="NormalWeb"/>
        <w:shd w:val="clear" w:color="auto" w:fill="FFFFFF"/>
        <w:spacing w:before="0" w:beforeAutospacing="0" w:after="0" w:afterAutospacing="0"/>
        <w:rPr>
          <w:rFonts w:asciiTheme="majorHAnsi" w:hAnsiTheme="majorHAnsi" w:cs="Calibri Light"/>
          <w:color w:val="000000"/>
        </w:rPr>
      </w:pPr>
    </w:p>
    <w:p w14:paraId="2E840564" w14:textId="77777777" w:rsidR="00215160" w:rsidRPr="006B1B5F" w:rsidRDefault="00215160" w:rsidP="00215160">
      <w:pPr>
        <w:pStyle w:val="NormalWeb"/>
        <w:shd w:val="clear" w:color="auto" w:fill="FFFFFF"/>
        <w:spacing w:before="0" w:beforeAutospacing="0" w:after="0" w:afterAutospacing="0"/>
        <w:rPr>
          <w:rFonts w:asciiTheme="majorHAnsi" w:hAnsiTheme="majorHAnsi" w:cs="Segoe UI"/>
          <w:color w:val="000000"/>
        </w:rPr>
      </w:pPr>
      <w:r w:rsidRPr="006B1B5F">
        <w:rPr>
          <w:rFonts w:asciiTheme="majorHAnsi" w:hAnsiTheme="majorHAnsi" w:cs="Calibri Light"/>
          <w:color w:val="000000"/>
          <w:bdr w:val="none" w:sz="0" w:space="0" w:color="auto" w:frame="1"/>
        </w:rPr>
        <w:t>Topics will include the integration of lifestyle medicine techniques to support mental health, best practices for managing benzodiazepine tapers, and approaches to addressing pediatric and adolescent depression and suicide. Additional sessions will explore the complex relationship between mood disorders and chronic pain, strategies for managing treatment-resistant depression, and the principles of applying trauma-informed care. The program will also examine the impact of screen time and technology use on pediatric and adolescent mental health.</w:t>
      </w:r>
    </w:p>
    <w:p w14:paraId="19CF9437" w14:textId="77777777" w:rsidR="00215160" w:rsidRPr="006B1B5F" w:rsidRDefault="00215160" w:rsidP="00215160">
      <w:pPr>
        <w:pStyle w:val="NormalWeb"/>
        <w:shd w:val="clear" w:color="auto" w:fill="FFFFFF"/>
        <w:spacing w:before="0" w:beforeAutospacing="0" w:after="0" w:afterAutospacing="0"/>
        <w:rPr>
          <w:rFonts w:asciiTheme="majorHAnsi" w:hAnsiTheme="majorHAnsi" w:cs="Segoe UI"/>
          <w:color w:val="000000"/>
        </w:rPr>
      </w:pPr>
    </w:p>
    <w:p w14:paraId="01940478" w14:textId="6C330521" w:rsidR="0062585F" w:rsidRPr="00712095" w:rsidRDefault="00215160" w:rsidP="00215160">
      <w:pPr>
        <w:pStyle w:val="NormalWeb"/>
        <w:shd w:val="clear" w:color="auto" w:fill="FFFFFF"/>
        <w:spacing w:before="0" w:beforeAutospacing="0" w:after="0" w:afterAutospacing="0"/>
        <w:rPr>
          <w:rFonts w:asciiTheme="majorHAnsi" w:hAnsiTheme="majorHAnsi" w:cs="Tahoma"/>
          <w:color w:val="000000"/>
          <w:sz w:val="22"/>
          <w:szCs w:val="22"/>
        </w:rPr>
      </w:pPr>
      <w:r w:rsidRPr="006B1B5F">
        <w:rPr>
          <w:rFonts w:asciiTheme="majorHAnsi" w:hAnsiTheme="majorHAnsi" w:cs="Calibri Light"/>
          <w:color w:val="000000"/>
          <w:bdr w:val="none" w:sz="0" w:space="0" w:color="auto" w:frame="1"/>
        </w:rPr>
        <w:t>Through these focused and clinically relevant presentations, participants will enhance their diagnostic acumen, expand their therapeutic toolkit, and increase their confidence in providing comprehensive, compassionate care to their patients</w:t>
      </w:r>
      <w:r w:rsidRPr="00712095">
        <w:rPr>
          <w:rFonts w:asciiTheme="majorHAnsi" w:hAnsiTheme="majorHAnsi" w:cs="Calibri Light"/>
          <w:color w:val="000000"/>
          <w:sz w:val="22"/>
          <w:szCs w:val="22"/>
          <w:bdr w:val="none" w:sz="0" w:space="0" w:color="auto" w:frame="1"/>
        </w:rPr>
        <w:t>. </w:t>
      </w:r>
    </w:p>
    <w:p w14:paraId="07C5624E" w14:textId="43B863DE" w:rsidR="00620E3F" w:rsidRPr="000E1ADF" w:rsidRDefault="005D0283" w:rsidP="00944E37">
      <w:pPr>
        <w:shd w:val="clear" w:color="auto" w:fill="FFFFFF"/>
        <w:spacing w:after="0" w:line="240" w:lineRule="auto"/>
        <w:jc w:val="center"/>
        <w:rPr>
          <w:rFonts w:asciiTheme="majorHAnsi" w:eastAsia="Times New Roman" w:hAnsiTheme="majorHAnsi" w:cs="Tahoma"/>
          <w:color w:val="294B93"/>
          <w:kern w:val="0"/>
          <w:sz w:val="24"/>
          <w:szCs w:val="24"/>
          <w:u w:val="single"/>
          <w14:ligatures w14:val="none"/>
        </w:rPr>
      </w:pPr>
      <w:r w:rsidRPr="000E1ADF">
        <w:rPr>
          <w:rFonts w:asciiTheme="majorHAnsi" w:hAnsiTheme="majorHAnsi"/>
          <w:b/>
          <w:bCs/>
          <w:color w:val="294B93"/>
          <w:sz w:val="24"/>
          <w:szCs w:val="24"/>
          <w:shd w:val="clear" w:color="auto" w:fill="FFFFFF"/>
        </w:rPr>
        <w:t xml:space="preserve">                                                     </w:t>
      </w:r>
    </w:p>
    <w:p w14:paraId="305004F5" w14:textId="5375B8D2" w:rsidR="007C35BE" w:rsidRPr="00712095" w:rsidRDefault="00E33899" w:rsidP="000475A4">
      <w:pPr>
        <w:spacing w:after="0"/>
        <w:rPr>
          <w:rFonts w:asciiTheme="majorHAnsi" w:hAnsiTheme="majorHAnsi"/>
          <w:b/>
          <w:bCs/>
          <w:color w:val="215E99" w:themeColor="text2" w:themeTint="BF"/>
        </w:rPr>
      </w:pPr>
      <w:r>
        <w:rPr>
          <w:rFonts w:asciiTheme="majorHAnsi" w:hAnsiTheme="majorHAnsi"/>
          <w:noProof/>
          <w:color w:val="242424"/>
        </w:rPr>
        <w:drawing>
          <wp:anchor distT="0" distB="0" distL="114300" distR="114300" simplePos="0" relativeHeight="251659776" behindDoc="0" locked="0" layoutInCell="1" allowOverlap="1" wp14:anchorId="6EC5DABD" wp14:editId="4182ECCC">
            <wp:simplePos x="0" y="0"/>
            <wp:positionH relativeFrom="margin">
              <wp:posOffset>4236720</wp:posOffset>
            </wp:positionH>
            <wp:positionV relativeFrom="margin">
              <wp:posOffset>6027420</wp:posOffset>
            </wp:positionV>
            <wp:extent cx="1859280" cy="617220"/>
            <wp:effectExtent l="0" t="0" r="7620" b="0"/>
            <wp:wrapSquare wrapText="bothSides"/>
            <wp:docPr id="1485767672" name="Picture 1"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67672" name="Picture 1" descr="A logo with blue letter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859280" cy="617220"/>
                    </a:xfrm>
                    <a:prstGeom prst="rect">
                      <a:avLst/>
                    </a:prstGeom>
                  </pic:spPr>
                </pic:pic>
              </a:graphicData>
            </a:graphic>
            <wp14:sizeRelH relativeFrom="margin">
              <wp14:pctWidth>0</wp14:pctWidth>
            </wp14:sizeRelH>
            <wp14:sizeRelV relativeFrom="margin">
              <wp14:pctHeight>0</wp14:pctHeight>
            </wp14:sizeRelV>
          </wp:anchor>
        </w:drawing>
      </w:r>
      <w:r w:rsidR="005400A1" w:rsidRPr="00712095">
        <w:rPr>
          <w:rFonts w:asciiTheme="majorHAnsi" w:hAnsiTheme="majorHAnsi"/>
          <w:b/>
          <w:bCs/>
          <w:color w:val="215E99" w:themeColor="text2" w:themeTint="BF"/>
        </w:rPr>
        <w:t xml:space="preserve">CME </w:t>
      </w:r>
      <w:r w:rsidR="00BB5801" w:rsidRPr="00712095">
        <w:rPr>
          <w:rFonts w:asciiTheme="majorHAnsi" w:hAnsiTheme="majorHAnsi"/>
          <w:b/>
          <w:bCs/>
          <w:color w:val="215E99" w:themeColor="text2" w:themeTint="BF"/>
        </w:rPr>
        <w:t>Accreditation</w:t>
      </w:r>
      <w:r>
        <w:rPr>
          <w:rFonts w:asciiTheme="majorHAnsi" w:hAnsiTheme="majorHAnsi"/>
          <w:b/>
          <w:bCs/>
          <w:color w:val="215E99" w:themeColor="text2" w:themeTint="BF"/>
        </w:rPr>
        <w:t xml:space="preserve">  </w:t>
      </w:r>
    </w:p>
    <w:p w14:paraId="060DE678" w14:textId="79AF41A1" w:rsidR="005400A1" w:rsidRPr="00712095" w:rsidRDefault="005400A1" w:rsidP="005400A1">
      <w:pPr>
        <w:pStyle w:val="xxelementtoproof"/>
        <w:shd w:val="clear" w:color="auto" w:fill="FFFFFF"/>
        <w:spacing w:before="0" w:beforeAutospacing="0" w:after="0" w:afterAutospacing="0"/>
        <w:rPr>
          <w:rFonts w:asciiTheme="majorHAnsi" w:hAnsiTheme="majorHAnsi"/>
          <w:color w:val="242424"/>
          <w:sz w:val="22"/>
          <w:szCs w:val="22"/>
        </w:rPr>
      </w:pPr>
      <w:r w:rsidRPr="00712095">
        <w:rPr>
          <w:rFonts w:asciiTheme="majorHAnsi" w:hAnsiTheme="majorHAnsi" w:cs="Calibri"/>
          <w:color w:val="000000"/>
          <w:sz w:val="22"/>
          <w:szCs w:val="22"/>
          <w:bdr w:val="none" w:sz="0" w:space="0" w:color="auto" w:frame="1"/>
        </w:rPr>
        <w:t>This activity has been planned and implemented in accordance with the accreditation requirements and policies of the Accreditation Council for Continuing Medical Education (ACCME) through the joint providership of the American College of Osteopathic Family Physicians (ACOFP) and NCS-ACOFP. ACOFP is accredited by the ACCME to provide continuing medical education for physicians.</w:t>
      </w:r>
    </w:p>
    <w:p w14:paraId="5E4F4D2D" w14:textId="3082F223" w:rsidR="005400A1" w:rsidRPr="00712095" w:rsidRDefault="005400A1" w:rsidP="005400A1">
      <w:pPr>
        <w:pStyle w:val="xxelementtoproof"/>
        <w:shd w:val="clear" w:color="auto" w:fill="FFFFFF"/>
        <w:spacing w:before="0" w:beforeAutospacing="0" w:after="0" w:afterAutospacing="0"/>
        <w:rPr>
          <w:rFonts w:asciiTheme="majorHAnsi" w:hAnsiTheme="majorHAnsi"/>
          <w:color w:val="242424"/>
          <w:sz w:val="22"/>
          <w:szCs w:val="22"/>
        </w:rPr>
      </w:pPr>
      <w:r w:rsidRPr="00712095">
        <w:rPr>
          <w:rFonts w:asciiTheme="majorHAnsi" w:hAnsiTheme="majorHAnsi" w:cs="Calibri"/>
          <w:color w:val="242424"/>
          <w:sz w:val="22"/>
          <w:szCs w:val="22"/>
          <w:bdr w:val="none" w:sz="0" w:space="0" w:color="auto" w:frame="1"/>
        </w:rPr>
        <w:t> </w:t>
      </w:r>
    </w:p>
    <w:p w14:paraId="520E5548" w14:textId="74C32EA3" w:rsidR="008908FA" w:rsidRDefault="005400A1" w:rsidP="005400A1">
      <w:pPr>
        <w:pStyle w:val="xxelementtoproof"/>
        <w:shd w:val="clear" w:color="auto" w:fill="FFFFFF"/>
        <w:spacing w:before="0" w:beforeAutospacing="0" w:after="0" w:afterAutospacing="0"/>
        <w:rPr>
          <w:rFonts w:asciiTheme="majorHAnsi" w:hAnsiTheme="majorHAnsi" w:cs="Calibri"/>
          <w:color w:val="000000"/>
          <w:sz w:val="22"/>
          <w:szCs w:val="22"/>
          <w:bdr w:val="none" w:sz="0" w:space="0" w:color="auto" w:frame="1"/>
        </w:rPr>
      </w:pPr>
      <w:r w:rsidRPr="00712095">
        <w:rPr>
          <w:rFonts w:asciiTheme="majorHAnsi" w:hAnsiTheme="majorHAnsi" w:cs="Calibri"/>
          <w:color w:val="000000"/>
          <w:sz w:val="22"/>
          <w:szCs w:val="22"/>
          <w:bdr w:val="none" w:sz="0" w:space="0" w:color="auto" w:frame="1"/>
        </w:rPr>
        <w:t xml:space="preserve">ACOFP designates this live activity for a maximum of </w:t>
      </w:r>
      <w:r w:rsidRPr="00712095">
        <w:rPr>
          <w:rFonts w:asciiTheme="majorHAnsi" w:hAnsiTheme="majorHAnsi" w:cs="Calibri"/>
          <w:b/>
          <w:bCs/>
          <w:color w:val="000000"/>
          <w:sz w:val="22"/>
          <w:szCs w:val="22"/>
          <w:bdr w:val="none" w:sz="0" w:space="0" w:color="auto" w:frame="1"/>
        </w:rPr>
        <w:t>7 AMA PRA Category 1 Credits™.</w:t>
      </w:r>
      <w:r w:rsidRPr="00712095">
        <w:rPr>
          <w:rFonts w:asciiTheme="majorHAnsi" w:hAnsiTheme="majorHAnsi" w:cs="Calibri"/>
          <w:color w:val="000000"/>
          <w:sz w:val="22"/>
          <w:szCs w:val="22"/>
          <w:bdr w:val="none" w:sz="0" w:space="0" w:color="auto" w:frame="1"/>
        </w:rPr>
        <w:t xml:space="preserve"> Physicians should claim only the credit commensurate with the extent of their participation in the activity.</w:t>
      </w:r>
      <w:r w:rsidR="00712095" w:rsidRPr="00712095">
        <w:rPr>
          <w:rFonts w:asciiTheme="majorHAnsi" w:hAnsiTheme="majorHAnsi" w:cs="Calibri"/>
          <w:color w:val="000000"/>
          <w:sz w:val="22"/>
          <w:szCs w:val="22"/>
          <w:bdr w:val="none" w:sz="0" w:space="0" w:color="auto" w:frame="1"/>
        </w:rPr>
        <w:t xml:space="preserve"> </w:t>
      </w:r>
    </w:p>
    <w:p w14:paraId="63DA26D7" w14:textId="6FD56666" w:rsidR="008908FA" w:rsidRDefault="008908FA" w:rsidP="005400A1">
      <w:pPr>
        <w:pStyle w:val="xxelementtoproof"/>
        <w:shd w:val="clear" w:color="auto" w:fill="FFFFFF"/>
        <w:spacing w:before="0" w:beforeAutospacing="0" w:after="0" w:afterAutospacing="0"/>
        <w:rPr>
          <w:rFonts w:asciiTheme="majorHAnsi" w:hAnsiTheme="majorHAnsi" w:cs="Calibri"/>
          <w:color w:val="000000"/>
          <w:sz w:val="22"/>
          <w:szCs w:val="22"/>
          <w:bdr w:val="none" w:sz="0" w:space="0" w:color="auto" w:frame="1"/>
        </w:rPr>
      </w:pPr>
    </w:p>
    <w:p w14:paraId="085CD88D" w14:textId="27DADC63" w:rsidR="005400A1" w:rsidRPr="008908FA" w:rsidRDefault="008908FA" w:rsidP="008908FA">
      <w:pPr>
        <w:spacing w:after="0" w:line="240" w:lineRule="auto"/>
        <w:rPr>
          <w:color w:val="242424"/>
        </w:rPr>
      </w:pPr>
      <w:r w:rsidRPr="008908FA">
        <w:rPr>
          <w:rFonts w:eastAsia="Times New Roman" w:cs="Calibri"/>
          <w:color w:val="000000"/>
          <w:kern w:val="0"/>
          <w14:ligatures w14:val="none"/>
        </w:rPr>
        <w:t xml:space="preserve">ACOFP is accredited by the American Osteopathic Association (AOA) to provide osteopathic continuing medical education for physicians. </w:t>
      </w:r>
      <w:r w:rsidR="00712095" w:rsidRPr="008908FA">
        <w:rPr>
          <w:rFonts w:cs="Calibri"/>
          <w:color w:val="000000"/>
          <w:bdr w:val="none" w:sz="0" w:space="0" w:color="auto" w:frame="1"/>
        </w:rPr>
        <w:t xml:space="preserve"> </w:t>
      </w:r>
      <w:r w:rsidR="005400A1" w:rsidRPr="008908FA">
        <w:rPr>
          <w:rFonts w:cs="Calibri"/>
          <w:color w:val="000000"/>
          <w:bdr w:val="none" w:sz="0" w:space="0" w:color="auto" w:frame="1"/>
        </w:rPr>
        <w:t xml:space="preserve">ACOFP designates this live activity for a maximum of </w:t>
      </w:r>
      <w:r w:rsidR="005400A1" w:rsidRPr="008908FA">
        <w:rPr>
          <w:rFonts w:cs="Calibri"/>
          <w:b/>
          <w:bCs/>
          <w:color w:val="000000"/>
          <w:bdr w:val="none" w:sz="0" w:space="0" w:color="auto" w:frame="1"/>
        </w:rPr>
        <w:t>7 AOA Category 1-A credits</w:t>
      </w:r>
      <w:r w:rsidR="005400A1" w:rsidRPr="008908FA">
        <w:rPr>
          <w:rFonts w:cs="Calibri"/>
          <w:color w:val="000000"/>
          <w:bdr w:val="none" w:sz="0" w:space="0" w:color="auto" w:frame="1"/>
        </w:rPr>
        <w:t xml:space="preserve"> and will report continuing medical education (CME) credits commensurate with the physician’s participation in this program. </w:t>
      </w:r>
    </w:p>
    <w:p w14:paraId="2FB75637" w14:textId="51C88699" w:rsidR="008908FA" w:rsidRDefault="008908FA" w:rsidP="00604B20">
      <w:pPr>
        <w:rPr>
          <w:rFonts w:asciiTheme="majorHAnsi" w:hAnsiTheme="majorHAnsi" w:cs="Calibri Light"/>
          <w:b/>
          <w:bCs/>
          <w:color w:val="3B3838"/>
          <w:shd w:val="clear" w:color="auto" w:fill="FFFFFF"/>
        </w:rPr>
      </w:pPr>
    </w:p>
    <w:p w14:paraId="1820B053" w14:textId="36702A50" w:rsidR="0051018C" w:rsidRPr="00712095" w:rsidRDefault="005E1E2C" w:rsidP="00604B20">
      <w:pPr>
        <w:rPr>
          <w:rFonts w:asciiTheme="majorHAnsi" w:hAnsiTheme="majorHAnsi" w:cs="Calibri Light"/>
          <w:color w:val="3B3838"/>
          <w:shd w:val="clear" w:color="auto" w:fill="FFFFFF"/>
        </w:rPr>
      </w:pPr>
      <w:r w:rsidRPr="00712095">
        <w:rPr>
          <w:rFonts w:asciiTheme="majorHAnsi" w:hAnsiTheme="majorHAnsi" w:cs="Calibri Light"/>
          <w:b/>
          <w:bCs/>
          <w:color w:val="3B3838"/>
          <w:shd w:val="clear" w:color="auto" w:fill="FFFFFF"/>
        </w:rPr>
        <w:t xml:space="preserve">Questions </w:t>
      </w:r>
      <w:r w:rsidRPr="00712095">
        <w:rPr>
          <w:rFonts w:asciiTheme="majorHAnsi" w:hAnsiTheme="majorHAnsi" w:cs="Calibri Light"/>
          <w:color w:val="3B3838"/>
          <w:shd w:val="clear" w:color="auto" w:fill="FFFFFF"/>
        </w:rPr>
        <w:t xml:space="preserve">about the event can be directed to Nancy Guy, NCS-ACOFP director at </w:t>
      </w:r>
      <w:hyperlink r:id="rId12" w:history="1">
        <w:r w:rsidRPr="00712095">
          <w:rPr>
            <w:rStyle w:val="Hyperlink"/>
            <w:rFonts w:asciiTheme="majorHAnsi" w:hAnsiTheme="majorHAnsi" w:cs="Calibri Light"/>
            <w:shd w:val="clear" w:color="auto" w:fill="FFFFFF"/>
          </w:rPr>
          <w:t>director@nc-acofp.org</w:t>
        </w:r>
      </w:hyperlink>
      <w:r w:rsidRPr="00712095">
        <w:rPr>
          <w:rFonts w:asciiTheme="majorHAnsi" w:hAnsiTheme="majorHAnsi" w:cs="Calibri Light"/>
          <w:color w:val="3B3838"/>
          <w:shd w:val="clear" w:color="auto" w:fill="FFFFFF"/>
        </w:rPr>
        <w:t>.</w:t>
      </w:r>
      <w:r w:rsidR="0051018C" w:rsidRPr="00712095">
        <w:rPr>
          <w:rFonts w:asciiTheme="majorHAnsi" w:hAnsiTheme="majorHAnsi" w:cs="Calibri Light"/>
          <w:color w:val="3B3838"/>
          <w:shd w:val="clear" w:color="auto" w:fill="FFFFFF"/>
        </w:rPr>
        <w:tab/>
      </w:r>
      <w:r w:rsidR="0051018C" w:rsidRPr="00712095">
        <w:rPr>
          <w:rFonts w:asciiTheme="majorHAnsi" w:hAnsiTheme="majorHAnsi" w:cs="Calibri Light"/>
          <w:color w:val="3B3838"/>
          <w:shd w:val="clear" w:color="auto" w:fill="FFFFFF"/>
        </w:rPr>
        <w:tab/>
      </w:r>
      <w:r w:rsidR="0051018C" w:rsidRPr="00712095">
        <w:rPr>
          <w:rFonts w:asciiTheme="majorHAnsi" w:hAnsiTheme="majorHAnsi" w:cs="Calibri Light"/>
          <w:color w:val="3B3838"/>
          <w:shd w:val="clear" w:color="auto" w:fill="FFFFFF"/>
        </w:rPr>
        <w:tab/>
      </w:r>
      <w:r w:rsidR="00A71B9C" w:rsidRPr="00712095">
        <w:rPr>
          <w:rFonts w:asciiTheme="majorHAnsi" w:hAnsiTheme="majorHAnsi" w:cs="Calibri Light"/>
          <w:color w:val="3B3838"/>
          <w:shd w:val="clear" w:color="auto" w:fill="FFFFFF"/>
        </w:rPr>
        <w:t xml:space="preserve"> </w:t>
      </w:r>
    </w:p>
    <w:sectPr w:rsidR="0051018C" w:rsidRPr="00712095" w:rsidSect="005E1E2C">
      <w:pgSz w:w="12240" w:h="15840"/>
      <w:pgMar w:top="864" w:right="1440" w:bottom="720" w:left="1440" w:header="720" w:footer="720" w:gutter="0"/>
      <w:pgBorders w:offsetFrom="page">
        <w:top w:val="single" w:sz="12" w:space="24" w:color="0070C0"/>
        <w:left w:val="single" w:sz="12" w:space="24" w:color="0070C0"/>
        <w:bottom w:val="single" w:sz="12" w:space="24" w:color="0070C0"/>
        <w:right w:val="single" w:sz="12"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349D8"/>
    <w:multiLevelType w:val="multilevel"/>
    <w:tmpl w:val="43E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85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85"/>
    <w:rsid w:val="00014C35"/>
    <w:rsid w:val="00021636"/>
    <w:rsid w:val="000475A4"/>
    <w:rsid w:val="0005122A"/>
    <w:rsid w:val="000832E5"/>
    <w:rsid w:val="000A6220"/>
    <w:rsid w:val="000D61D9"/>
    <w:rsid w:val="000E1ADF"/>
    <w:rsid w:val="000F058D"/>
    <w:rsid w:val="00102CA9"/>
    <w:rsid w:val="00104AEE"/>
    <w:rsid w:val="001356E8"/>
    <w:rsid w:val="0015221B"/>
    <w:rsid w:val="00184020"/>
    <w:rsid w:val="001A71BF"/>
    <w:rsid w:val="001B1300"/>
    <w:rsid w:val="001D029F"/>
    <w:rsid w:val="00215160"/>
    <w:rsid w:val="002255D0"/>
    <w:rsid w:val="00270E22"/>
    <w:rsid w:val="00297E8E"/>
    <w:rsid w:val="002A5A59"/>
    <w:rsid w:val="002C40D5"/>
    <w:rsid w:val="002E0AC1"/>
    <w:rsid w:val="00395EA8"/>
    <w:rsid w:val="003968C4"/>
    <w:rsid w:val="003F7298"/>
    <w:rsid w:val="00457C2B"/>
    <w:rsid w:val="0047149C"/>
    <w:rsid w:val="0048262A"/>
    <w:rsid w:val="0051018C"/>
    <w:rsid w:val="005400A1"/>
    <w:rsid w:val="005545AE"/>
    <w:rsid w:val="005651E1"/>
    <w:rsid w:val="00573F87"/>
    <w:rsid w:val="0058240B"/>
    <w:rsid w:val="005D0283"/>
    <w:rsid w:val="005E1C9D"/>
    <w:rsid w:val="005E1E2C"/>
    <w:rsid w:val="005F593C"/>
    <w:rsid w:val="00604B20"/>
    <w:rsid w:val="00620E3F"/>
    <w:rsid w:val="0062585F"/>
    <w:rsid w:val="0063060A"/>
    <w:rsid w:val="0064425B"/>
    <w:rsid w:val="00657B85"/>
    <w:rsid w:val="006B1B5F"/>
    <w:rsid w:val="00712095"/>
    <w:rsid w:val="00730D6A"/>
    <w:rsid w:val="0073619B"/>
    <w:rsid w:val="00765EFD"/>
    <w:rsid w:val="007807B8"/>
    <w:rsid w:val="007B3E7F"/>
    <w:rsid w:val="007C35BE"/>
    <w:rsid w:val="0081455A"/>
    <w:rsid w:val="00887C38"/>
    <w:rsid w:val="008908FA"/>
    <w:rsid w:val="008A081B"/>
    <w:rsid w:val="008A3921"/>
    <w:rsid w:val="008A3B09"/>
    <w:rsid w:val="008E3BAA"/>
    <w:rsid w:val="00915342"/>
    <w:rsid w:val="00944E37"/>
    <w:rsid w:val="00950296"/>
    <w:rsid w:val="0099373A"/>
    <w:rsid w:val="009B0015"/>
    <w:rsid w:val="009D547F"/>
    <w:rsid w:val="009D5BB0"/>
    <w:rsid w:val="009F7623"/>
    <w:rsid w:val="00A00525"/>
    <w:rsid w:val="00A32350"/>
    <w:rsid w:val="00A71B9C"/>
    <w:rsid w:val="00A80D79"/>
    <w:rsid w:val="00A93E49"/>
    <w:rsid w:val="00A9514A"/>
    <w:rsid w:val="00AA2774"/>
    <w:rsid w:val="00AB1C9E"/>
    <w:rsid w:val="00AD38C5"/>
    <w:rsid w:val="00B17730"/>
    <w:rsid w:val="00B41008"/>
    <w:rsid w:val="00B542E5"/>
    <w:rsid w:val="00B90ED6"/>
    <w:rsid w:val="00BB5801"/>
    <w:rsid w:val="00BB68CA"/>
    <w:rsid w:val="00BD7EE4"/>
    <w:rsid w:val="00C656A1"/>
    <w:rsid w:val="00C90DB8"/>
    <w:rsid w:val="00CB088B"/>
    <w:rsid w:val="00CB6CD0"/>
    <w:rsid w:val="00CF0DE3"/>
    <w:rsid w:val="00D05DBD"/>
    <w:rsid w:val="00D13C43"/>
    <w:rsid w:val="00D309F7"/>
    <w:rsid w:val="00DA6B51"/>
    <w:rsid w:val="00DF4B98"/>
    <w:rsid w:val="00DF52B7"/>
    <w:rsid w:val="00DF649F"/>
    <w:rsid w:val="00E11549"/>
    <w:rsid w:val="00E14C78"/>
    <w:rsid w:val="00E33899"/>
    <w:rsid w:val="00E613AC"/>
    <w:rsid w:val="00E67CAA"/>
    <w:rsid w:val="00EE5A21"/>
    <w:rsid w:val="00F15CFD"/>
    <w:rsid w:val="00F334A9"/>
    <w:rsid w:val="00F77E43"/>
    <w:rsid w:val="00FB3649"/>
    <w:rsid w:val="00FD0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9100"/>
  <w15:chartTrackingRefBased/>
  <w15:docId w15:val="{C8F935B0-8162-4CC2-A2A5-F99D0DB5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B85"/>
    <w:rPr>
      <w:rFonts w:eastAsiaTheme="majorEastAsia" w:cstheme="majorBidi"/>
      <w:color w:val="272727" w:themeColor="text1" w:themeTint="D8"/>
    </w:rPr>
  </w:style>
  <w:style w:type="paragraph" w:styleId="Title">
    <w:name w:val="Title"/>
    <w:basedOn w:val="Normal"/>
    <w:next w:val="Normal"/>
    <w:link w:val="TitleChar"/>
    <w:uiPriority w:val="10"/>
    <w:qFormat/>
    <w:rsid w:val="00657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B85"/>
    <w:pPr>
      <w:spacing w:before="160"/>
      <w:jc w:val="center"/>
    </w:pPr>
    <w:rPr>
      <w:i/>
      <w:iCs/>
      <w:color w:val="404040" w:themeColor="text1" w:themeTint="BF"/>
    </w:rPr>
  </w:style>
  <w:style w:type="character" w:customStyle="1" w:styleId="QuoteChar">
    <w:name w:val="Quote Char"/>
    <w:basedOn w:val="DefaultParagraphFont"/>
    <w:link w:val="Quote"/>
    <w:uiPriority w:val="29"/>
    <w:rsid w:val="00657B85"/>
    <w:rPr>
      <w:i/>
      <w:iCs/>
      <w:color w:val="404040" w:themeColor="text1" w:themeTint="BF"/>
    </w:rPr>
  </w:style>
  <w:style w:type="paragraph" w:styleId="ListParagraph">
    <w:name w:val="List Paragraph"/>
    <w:basedOn w:val="Normal"/>
    <w:uiPriority w:val="34"/>
    <w:qFormat/>
    <w:rsid w:val="00657B85"/>
    <w:pPr>
      <w:ind w:left="720"/>
      <w:contextualSpacing/>
    </w:pPr>
  </w:style>
  <w:style w:type="character" w:styleId="IntenseEmphasis">
    <w:name w:val="Intense Emphasis"/>
    <w:basedOn w:val="DefaultParagraphFont"/>
    <w:uiPriority w:val="21"/>
    <w:qFormat/>
    <w:rsid w:val="00657B85"/>
    <w:rPr>
      <w:i/>
      <w:iCs/>
      <w:color w:val="0F4761" w:themeColor="accent1" w:themeShade="BF"/>
    </w:rPr>
  </w:style>
  <w:style w:type="paragraph" w:styleId="IntenseQuote">
    <w:name w:val="Intense Quote"/>
    <w:basedOn w:val="Normal"/>
    <w:next w:val="Normal"/>
    <w:link w:val="IntenseQuoteChar"/>
    <w:uiPriority w:val="30"/>
    <w:qFormat/>
    <w:rsid w:val="0065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B85"/>
    <w:rPr>
      <w:i/>
      <w:iCs/>
      <w:color w:val="0F4761" w:themeColor="accent1" w:themeShade="BF"/>
    </w:rPr>
  </w:style>
  <w:style w:type="character" w:styleId="IntenseReference">
    <w:name w:val="Intense Reference"/>
    <w:basedOn w:val="DefaultParagraphFont"/>
    <w:uiPriority w:val="32"/>
    <w:qFormat/>
    <w:rsid w:val="00657B85"/>
    <w:rPr>
      <w:b/>
      <w:bCs/>
      <w:smallCaps/>
      <w:color w:val="0F4761" w:themeColor="accent1" w:themeShade="BF"/>
      <w:spacing w:val="5"/>
    </w:rPr>
  </w:style>
  <w:style w:type="character" w:styleId="Hyperlink">
    <w:name w:val="Hyperlink"/>
    <w:basedOn w:val="DefaultParagraphFont"/>
    <w:uiPriority w:val="99"/>
    <w:unhideWhenUsed/>
    <w:rsid w:val="00457C2B"/>
    <w:rPr>
      <w:color w:val="467886" w:themeColor="hyperlink"/>
      <w:u w:val="single"/>
    </w:rPr>
  </w:style>
  <w:style w:type="character" w:styleId="UnresolvedMention">
    <w:name w:val="Unresolved Mention"/>
    <w:basedOn w:val="DefaultParagraphFont"/>
    <w:uiPriority w:val="99"/>
    <w:semiHidden/>
    <w:unhideWhenUsed/>
    <w:rsid w:val="00457C2B"/>
    <w:rPr>
      <w:color w:val="605E5C"/>
      <w:shd w:val="clear" w:color="auto" w:fill="E1DFDD"/>
    </w:rPr>
  </w:style>
  <w:style w:type="character" w:styleId="Strong">
    <w:name w:val="Strong"/>
    <w:basedOn w:val="DefaultParagraphFont"/>
    <w:uiPriority w:val="22"/>
    <w:qFormat/>
    <w:rsid w:val="00297E8E"/>
    <w:rPr>
      <w:b/>
      <w:bCs/>
    </w:rPr>
  </w:style>
  <w:style w:type="character" w:styleId="Emphasis">
    <w:name w:val="Emphasis"/>
    <w:basedOn w:val="DefaultParagraphFont"/>
    <w:uiPriority w:val="20"/>
    <w:qFormat/>
    <w:rsid w:val="00297E8E"/>
    <w:rPr>
      <w:i/>
      <w:iCs/>
    </w:rPr>
  </w:style>
  <w:style w:type="character" w:styleId="FollowedHyperlink">
    <w:name w:val="FollowedHyperlink"/>
    <w:basedOn w:val="DefaultParagraphFont"/>
    <w:uiPriority w:val="99"/>
    <w:semiHidden/>
    <w:unhideWhenUsed/>
    <w:rsid w:val="00B90ED6"/>
    <w:rPr>
      <w:color w:val="96607D" w:themeColor="followedHyperlink"/>
      <w:u w:val="single"/>
    </w:rPr>
  </w:style>
  <w:style w:type="paragraph" w:customStyle="1" w:styleId="xxelementtoproof">
    <w:name w:val="x_x_elementtoproof"/>
    <w:basedOn w:val="Normal"/>
    <w:rsid w:val="005400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2151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66991">
      <w:bodyDiv w:val="1"/>
      <w:marLeft w:val="0"/>
      <w:marRight w:val="0"/>
      <w:marTop w:val="0"/>
      <w:marBottom w:val="0"/>
      <w:divBdr>
        <w:top w:val="none" w:sz="0" w:space="0" w:color="auto"/>
        <w:left w:val="none" w:sz="0" w:space="0" w:color="auto"/>
        <w:bottom w:val="none" w:sz="0" w:space="0" w:color="auto"/>
        <w:right w:val="none" w:sz="0" w:space="0" w:color="auto"/>
      </w:divBdr>
    </w:div>
    <w:div w:id="1071198446">
      <w:bodyDiv w:val="1"/>
      <w:marLeft w:val="0"/>
      <w:marRight w:val="0"/>
      <w:marTop w:val="0"/>
      <w:marBottom w:val="0"/>
      <w:divBdr>
        <w:top w:val="none" w:sz="0" w:space="0" w:color="auto"/>
        <w:left w:val="none" w:sz="0" w:space="0" w:color="auto"/>
        <w:bottom w:val="none" w:sz="0" w:space="0" w:color="auto"/>
        <w:right w:val="none" w:sz="0" w:space="0" w:color="auto"/>
      </w:divBdr>
    </w:div>
    <w:div w:id="1075710677">
      <w:bodyDiv w:val="1"/>
      <w:marLeft w:val="0"/>
      <w:marRight w:val="0"/>
      <w:marTop w:val="0"/>
      <w:marBottom w:val="0"/>
      <w:divBdr>
        <w:top w:val="none" w:sz="0" w:space="0" w:color="auto"/>
        <w:left w:val="none" w:sz="0" w:space="0" w:color="auto"/>
        <w:bottom w:val="none" w:sz="0" w:space="0" w:color="auto"/>
        <w:right w:val="none" w:sz="0" w:space="0" w:color="auto"/>
      </w:divBdr>
    </w:div>
    <w:div w:id="1431318343">
      <w:bodyDiv w:val="1"/>
      <w:marLeft w:val="0"/>
      <w:marRight w:val="0"/>
      <w:marTop w:val="0"/>
      <w:marBottom w:val="0"/>
      <w:divBdr>
        <w:top w:val="none" w:sz="0" w:space="0" w:color="auto"/>
        <w:left w:val="none" w:sz="0" w:space="0" w:color="auto"/>
        <w:bottom w:val="none" w:sz="0" w:space="0" w:color="auto"/>
        <w:right w:val="none" w:sz="0" w:space="0" w:color="auto"/>
      </w:divBdr>
    </w:div>
    <w:div w:id="1432508272">
      <w:bodyDiv w:val="1"/>
      <w:marLeft w:val="0"/>
      <w:marRight w:val="0"/>
      <w:marTop w:val="0"/>
      <w:marBottom w:val="0"/>
      <w:divBdr>
        <w:top w:val="none" w:sz="0" w:space="0" w:color="auto"/>
        <w:left w:val="none" w:sz="0" w:space="0" w:color="auto"/>
        <w:bottom w:val="none" w:sz="0" w:space="0" w:color="auto"/>
        <w:right w:val="none" w:sz="0" w:space="0" w:color="auto"/>
      </w:divBdr>
    </w:div>
    <w:div w:id="1532104927">
      <w:bodyDiv w:val="1"/>
      <w:marLeft w:val="0"/>
      <w:marRight w:val="0"/>
      <w:marTop w:val="0"/>
      <w:marBottom w:val="0"/>
      <w:divBdr>
        <w:top w:val="none" w:sz="0" w:space="0" w:color="auto"/>
        <w:left w:val="none" w:sz="0" w:space="0" w:color="auto"/>
        <w:bottom w:val="none" w:sz="0" w:space="0" w:color="auto"/>
        <w:right w:val="none" w:sz="0" w:space="0" w:color="auto"/>
      </w:divBdr>
    </w:div>
    <w:div w:id="1596477188">
      <w:bodyDiv w:val="1"/>
      <w:marLeft w:val="0"/>
      <w:marRight w:val="0"/>
      <w:marTop w:val="0"/>
      <w:marBottom w:val="0"/>
      <w:divBdr>
        <w:top w:val="none" w:sz="0" w:space="0" w:color="auto"/>
        <w:left w:val="none" w:sz="0" w:space="0" w:color="auto"/>
        <w:bottom w:val="none" w:sz="0" w:space="0" w:color="auto"/>
        <w:right w:val="none" w:sz="0" w:space="0" w:color="auto"/>
      </w:divBdr>
    </w:div>
    <w:div w:id="161247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acof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ci.jotform.com/form/252716874227161" TargetMode="External"/><Relationship Id="rId12" Type="http://schemas.openxmlformats.org/officeDocument/2006/relationships/hyperlink" Target="mailto:director@nc-acof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3.png"/><Relationship Id="rId5" Type="http://schemas.openxmlformats.org/officeDocument/2006/relationships/hyperlink" Target="https://www.nc-acofp.org/" TargetMode="Externa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nc-acofp.org/upcoming-conference-info-for-20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370</Words>
  <Characters>2339</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Guy</dc:creator>
  <cp:keywords/>
  <dc:description/>
  <cp:lastModifiedBy>Nancy Guy</cp:lastModifiedBy>
  <cp:revision>15</cp:revision>
  <dcterms:created xsi:type="dcterms:W3CDTF">2025-11-05T21:49:00Z</dcterms:created>
  <dcterms:modified xsi:type="dcterms:W3CDTF">2026-01-07T23:44:00Z</dcterms:modified>
</cp:coreProperties>
</file>