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0D3B" w14:textId="77777777" w:rsidR="0009674A" w:rsidRPr="0057372D" w:rsidRDefault="0009674A" w:rsidP="0057372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57372D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We’re thrilled to partner with ACOFP on three exciting, grant-funded curriculums for members. </w:t>
      </w:r>
      <w:r w:rsidRPr="0057372D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01E89BF" w14:textId="77777777" w:rsidR="0009674A" w:rsidRPr="0057372D" w:rsidRDefault="0009674A" w:rsidP="0057372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57372D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E971ADC" w14:textId="77777777" w:rsidR="0009674A" w:rsidRPr="0057372D" w:rsidRDefault="0009674A" w:rsidP="0057372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6"/>
          <w:szCs w:val="26"/>
        </w:rPr>
      </w:pPr>
      <w:r w:rsidRPr="0057372D">
        <w:rPr>
          <w:rStyle w:val="normaltextrun"/>
          <w:rFonts w:ascii="Open Sans" w:eastAsiaTheme="majorEastAsia" w:hAnsi="Open Sans" w:cs="Open Sans"/>
          <w:b/>
          <w:bCs/>
          <w:color w:val="353535"/>
          <w:sz w:val="26"/>
          <w:szCs w:val="26"/>
        </w:rPr>
        <w:t>De-Stress Pain Management:</w:t>
      </w:r>
      <w:r w:rsidRPr="0057372D">
        <w:rPr>
          <w:rStyle w:val="eop"/>
          <w:rFonts w:ascii="Open Sans" w:eastAsiaTheme="majorEastAsia" w:hAnsi="Open Sans" w:cs="Open Sans"/>
          <w:color w:val="353535"/>
          <w:sz w:val="26"/>
          <w:szCs w:val="26"/>
        </w:rPr>
        <w:t> </w:t>
      </w:r>
    </w:p>
    <w:p w14:paraId="56BACD5A" w14:textId="77777777" w:rsidR="0057372D" w:rsidRDefault="0009674A" w:rsidP="0057372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6"/>
          <w:szCs w:val="26"/>
        </w:rPr>
      </w:pPr>
      <w:r w:rsidRPr="0057372D">
        <w:rPr>
          <w:rStyle w:val="normaltextrun"/>
          <w:rFonts w:ascii="Open Sans" w:eastAsiaTheme="majorEastAsia" w:hAnsi="Open Sans" w:cs="Open Sans"/>
          <w:b/>
          <w:bCs/>
          <w:color w:val="353535"/>
          <w:sz w:val="26"/>
          <w:szCs w:val="26"/>
        </w:rPr>
        <w:t>Re-thinking Opioid and Nonopioid Therapies</w:t>
      </w:r>
      <w:r w:rsidRPr="0057372D">
        <w:rPr>
          <w:rStyle w:val="eop"/>
          <w:rFonts w:ascii="Open Sans" w:eastAsiaTheme="majorEastAsia" w:hAnsi="Open Sans" w:cs="Open Sans"/>
          <w:color w:val="353535"/>
          <w:sz w:val="26"/>
          <w:szCs w:val="26"/>
        </w:rPr>
        <w:t> </w:t>
      </w:r>
    </w:p>
    <w:p w14:paraId="39F3CCEF" w14:textId="0E29053E" w:rsidR="0009674A" w:rsidRPr="0057372D" w:rsidRDefault="0057372D" w:rsidP="0057372D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6"/>
          <w:szCs w:val="26"/>
        </w:rPr>
      </w:pPr>
      <w:r w:rsidRPr="0057372D">
        <w:rPr>
          <w:rStyle w:val="normaltextrun"/>
          <w:rFonts w:ascii="Open Sans" w:eastAsiaTheme="majorEastAsia" w:hAnsi="Open Sans" w:cs="Open Sans"/>
          <w:color w:val="212529"/>
          <w:sz w:val="12"/>
          <w:szCs w:val="12"/>
        </w:rPr>
        <w:br/>
      </w:r>
      <w:r w:rsidR="0009674A" w:rsidRPr="0057372D"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 xml:space="preserve">Welcome to year two of this educational opportunity. In this </w:t>
      </w:r>
      <w:r w:rsidRPr="0057372D"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>free series</w:t>
      </w:r>
      <w:r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>, healthcare professionals learn</w:t>
      </w:r>
      <w:r w:rsidR="0009674A" w:rsidRPr="0057372D"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 xml:space="preserve"> multidisciplinary strategies to expand their knowledge and competence in pain management using non-pharmacologic and nonopioid therapies. </w:t>
      </w:r>
      <w:r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>The ACOFP</w:t>
      </w:r>
      <w:r w:rsidR="0009674A" w:rsidRPr="0057372D"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 xml:space="preserve"> education is unique in that it incorporates the osteopathic values of treating the whole person. </w:t>
      </w:r>
      <w:r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 xml:space="preserve">It also </w:t>
      </w:r>
      <w:r w:rsidR="0009674A" w:rsidRPr="0057372D"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>meets the DEA's one-time requirement for eight credit hours of training on treating and managing patients with opioid or other substance use disorders. </w:t>
      </w:r>
      <w:r>
        <w:rPr>
          <w:rStyle w:val="eop"/>
          <w:rFonts w:ascii="Open Sans" w:eastAsiaTheme="majorEastAsia" w:hAnsi="Open Sans" w:cs="Open Sans"/>
          <w:b/>
          <w:bCs/>
          <w:color w:val="212529"/>
          <w:sz w:val="22"/>
          <w:szCs w:val="22"/>
        </w:rPr>
        <w:t>The course is free and open to both ACOFP and non-ACOFP members</w:t>
      </w:r>
      <w:r>
        <w:rPr>
          <w:rStyle w:val="eop"/>
          <w:rFonts w:ascii="Open Sans" w:eastAsiaTheme="majorEastAsia" w:hAnsi="Open Sans" w:cs="Open Sans"/>
          <w:color w:val="212529"/>
          <w:sz w:val="22"/>
          <w:szCs w:val="22"/>
        </w:rPr>
        <w:t>.</w:t>
      </w:r>
    </w:p>
    <w:p w14:paraId="5BC33069" w14:textId="77777777" w:rsidR="0057372D" w:rsidRDefault="0057372D" w:rsidP="0057372D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eastAsiaTheme="majorEastAsia" w:hAnsi="Open Sans" w:cs="Open Sans"/>
          <w:color w:val="212529"/>
          <w:sz w:val="22"/>
          <w:szCs w:val="22"/>
        </w:rPr>
      </w:pPr>
    </w:p>
    <w:p w14:paraId="61E329A0" w14:textId="77777777" w:rsidR="0057372D" w:rsidRDefault="0057372D" w:rsidP="0057372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Self-Assessment Exam (4 CME Credits) – </w:t>
      </w:r>
      <w:hyperlink r:id="rId5" w:history="1">
        <w:r w:rsidRPr="0057372D">
          <w:rPr>
            <w:rStyle w:val="Hyperlink"/>
            <w:rFonts w:ascii="Open Sans" w:hAnsi="Open Sans" w:cs="Open Sans"/>
            <w:sz w:val="22"/>
            <w:szCs w:val="22"/>
          </w:rPr>
          <w:t>Start here</w:t>
        </w:r>
      </w:hyperlink>
    </w:p>
    <w:p w14:paraId="36A089AB" w14:textId="77777777" w:rsidR="0057372D" w:rsidRDefault="0057372D" w:rsidP="0057372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57372D">
        <w:rPr>
          <w:rFonts w:ascii="Open Sans" w:hAnsi="Open Sans" w:cs="Open Sans"/>
          <w:sz w:val="22"/>
          <w:szCs w:val="22"/>
        </w:rPr>
        <w:t xml:space="preserve">Full Online Curriculum (8 CME Credits) – </w:t>
      </w:r>
      <w:hyperlink r:id="rId6" w:history="1">
        <w:r w:rsidRPr="0057372D">
          <w:rPr>
            <w:rStyle w:val="Hyperlink"/>
            <w:rFonts w:ascii="Open Sans" w:hAnsi="Open Sans" w:cs="Open Sans"/>
            <w:sz w:val="22"/>
            <w:szCs w:val="22"/>
          </w:rPr>
          <w:t>Dive in here</w:t>
        </w:r>
      </w:hyperlink>
    </w:p>
    <w:p w14:paraId="47783A5A" w14:textId="4A443B37" w:rsidR="0057372D" w:rsidRPr="0057372D" w:rsidRDefault="0057372D" w:rsidP="0057372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57372D">
        <w:rPr>
          <w:rFonts w:ascii="Open Sans" w:hAnsi="Open Sans" w:cs="Open Sans"/>
          <w:sz w:val="22"/>
          <w:szCs w:val="22"/>
        </w:rPr>
        <w:t xml:space="preserve">Highlights module (2.5 CME Credits) – </w:t>
      </w:r>
      <w:hyperlink r:id="rId7" w:history="1">
        <w:r w:rsidRPr="0057372D">
          <w:rPr>
            <w:rStyle w:val="Hyperlink"/>
            <w:rFonts w:ascii="Open Sans" w:hAnsi="Open Sans" w:cs="Open Sans"/>
            <w:sz w:val="22"/>
            <w:szCs w:val="22"/>
          </w:rPr>
          <w:t>Take the overview here</w:t>
        </w:r>
      </w:hyperlink>
    </w:p>
    <w:p w14:paraId="00F9351A" w14:textId="77777777" w:rsidR="0057372D" w:rsidRDefault="0057372D" w:rsidP="0057372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</w:p>
    <w:p w14:paraId="060709D2" w14:textId="47CE330C" w:rsidR="0009674A" w:rsidRDefault="0057372D" w:rsidP="0057372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57372D">
        <w:rPr>
          <w:rFonts w:ascii="Open Sans" w:hAnsi="Open Sans" w:cs="Open Sans"/>
          <w:i/>
          <w:iCs/>
          <w:sz w:val="22"/>
          <w:szCs w:val="22"/>
        </w:rPr>
        <w:t>Note: This is the last year the curriculum will be offered for free, so don’t miss out</w:t>
      </w:r>
      <w:r>
        <w:rPr>
          <w:rFonts w:ascii="Open Sans" w:hAnsi="Open Sans" w:cs="Open Sans"/>
          <w:i/>
          <w:iCs/>
          <w:sz w:val="22"/>
          <w:szCs w:val="22"/>
        </w:rPr>
        <w:t>!</w:t>
      </w:r>
    </w:p>
    <w:p w14:paraId="3B671C15" w14:textId="77777777" w:rsidR="0057372D" w:rsidRDefault="0057372D" w:rsidP="0057372D">
      <w:pPr>
        <w:pStyle w:val="paragraph"/>
        <w:pBdr>
          <w:bottom w:val="single" w:sz="6" w:space="1" w:color="auto"/>
        </w:pBd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</w:p>
    <w:p w14:paraId="119242A8" w14:textId="77777777" w:rsidR="0057372D" w:rsidRDefault="0057372D" w:rsidP="0057372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</w:p>
    <w:p w14:paraId="7C602B87" w14:textId="1C529FB5" w:rsidR="0057372D" w:rsidRPr="0057372D" w:rsidRDefault="0057372D" w:rsidP="00732346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6"/>
          <w:szCs w:val="26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353535"/>
          <w:sz w:val="26"/>
          <w:szCs w:val="26"/>
        </w:rPr>
        <w:t>Understanding Weight</w:t>
      </w:r>
    </w:p>
    <w:p w14:paraId="450DD568" w14:textId="77777777" w:rsidR="0057372D" w:rsidRPr="0057372D" w:rsidRDefault="0057372D" w:rsidP="007323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color w:val="212529"/>
          <w:sz w:val="12"/>
          <w:szCs w:val="12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353535"/>
          <w:sz w:val="26"/>
          <w:szCs w:val="26"/>
        </w:rPr>
        <w:t>Empowering Personalized Wellness</w:t>
      </w:r>
      <w:r w:rsidRPr="0057372D">
        <w:rPr>
          <w:rStyle w:val="normaltextrun"/>
          <w:rFonts w:ascii="Open Sans" w:eastAsiaTheme="majorEastAsia" w:hAnsi="Open Sans" w:cs="Open Sans"/>
          <w:color w:val="212529"/>
          <w:sz w:val="12"/>
          <w:szCs w:val="12"/>
        </w:rPr>
        <w:br/>
      </w:r>
    </w:p>
    <w:p w14:paraId="7DFBD8AC" w14:textId="77777777" w:rsidR="00732346" w:rsidRDefault="0057372D" w:rsidP="00732346">
      <w:pPr>
        <w:pStyle w:val="paragraph"/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>The obesity epidemic in the United States affects patients’ mental and physical health. Osteopathic family physicians are uniquely positioned to support those struggling with weight and weight-related illnesses. This non-accredited content series from</w:t>
      </w:r>
      <w:r w:rsidRPr="0057372D">
        <w:rPr>
          <w:rFonts w:ascii="Open Sans" w:eastAsiaTheme="majorEastAsia" w:hAnsi="Open Sans" w:cs="Open Sans"/>
          <w:color w:val="212529"/>
          <w:sz w:val="22"/>
          <w:szCs w:val="22"/>
        </w:rPr>
        <w:t xml:space="preserve"> ACOFP Corporate Council Roundtable Partner, Lill</w:t>
      </w:r>
      <w:r>
        <w:rPr>
          <w:rFonts w:ascii="Open Sans" w:eastAsiaTheme="majorEastAsia" w:hAnsi="Open Sans" w:cs="Open Sans"/>
          <w:color w:val="212529"/>
          <w:sz w:val="22"/>
          <w:szCs w:val="22"/>
        </w:rPr>
        <w:t>y, delves reinforces that o</w:t>
      </w:r>
      <w:r w:rsidRPr="0057372D">
        <w:rPr>
          <w:rFonts w:ascii="Open Sans" w:eastAsiaTheme="majorEastAsia" w:hAnsi="Open Sans" w:cs="Open Sans"/>
          <w:color w:val="212529"/>
          <w:sz w:val="22"/>
          <w:szCs w:val="22"/>
        </w:rPr>
        <w:t xml:space="preserve">besity is a chronic disease, not a choice. </w:t>
      </w:r>
      <w:r>
        <w:rPr>
          <w:rFonts w:ascii="Open Sans" w:eastAsiaTheme="majorEastAsia" w:hAnsi="Open Sans" w:cs="Open Sans"/>
          <w:color w:val="212529"/>
          <w:sz w:val="22"/>
          <w:szCs w:val="22"/>
        </w:rPr>
        <w:t xml:space="preserve">Visit the website below for dozens of resources and videos </w:t>
      </w:r>
      <w:r w:rsidR="00732346">
        <w:rPr>
          <w:rFonts w:ascii="Open Sans" w:eastAsiaTheme="majorEastAsia" w:hAnsi="Open Sans" w:cs="Open Sans"/>
          <w:color w:val="212529"/>
          <w:sz w:val="22"/>
          <w:szCs w:val="22"/>
        </w:rPr>
        <w:t>covering,</w:t>
      </w:r>
    </w:p>
    <w:p w14:paraId="3B23541E" w14:textId="77777777" w:rsidR="00732346" w:rsidRDefault="00732346" w:rsidP="00732346">
      <w:pPr>
        <w:pStyle w:val="paragraph"/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</w:p>
    <w:p w14:paraId="10711001" w14:textId="77777777" w:rsidR="00732346" w:rsidRDefault="00732346" w:rsidP="007323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  <w:r w:rsidRPr="00732346">
        <w:rPr>
          <w:rFonts w:ascii="Open Sans" w:eastAsiaTheme="majorEastAsia" w:hAnsi="Open Sans" w:cs="Open Sans"/>
          <w:color w:val="212529"/>
          <w:sz w:val="22"/>
          <w:szCs w:val="22"/>
        </w:rPr>
        <w:t>The many causes of obesity</w:t>
      </w:r>
    </w:p>
    <w:p w14:paraId="4B5DA924" w14:textId="77777777" w:rsidR="00732346" w:rsidRDefault="00732346" w:rsidP="007323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  <w:r w:rsidRPr="00732346">
        <w:rPr>
          <w:rFonts w:ascii="Open Sans" w:eastAsiaTheme="majorEastAsia" w:hAnsi="Open Sans" w:cs="Open Sans"/>
          <w:color w:val="212529"/>
          <w:sz w:val="22"/>
          <w:szCs w:val="22"/>
        </w:rPr>
        <w:t>The benefits of weight loss and setting long-term goals for weight management</w:t>
      </w:r>
    </w:p>
    <w:p w14:paraId="03CFADE5" w14:textId="27CA2489" w:rsidR="00732346" w:rsidRDefault="00732346" w:rsidP="007323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  <w:r w:rsidRPr="00732346">
        <w:rPr>
          <w:rFonts w:ascii="Open Sans" w:eastAsiaTheme="majorEastAsia" w:hAnsi="Open Sans" w:cs="Open Sans"/>
          <w:color w:val="212529"/>
          <w:sz w:val="22"/>
          <w:szCs w:val="22"/>
        </w:rPr>
        <w:t xml:space="preserve">The importance of working with a healthcare provider to choose the weight management strategies that are best for </w:t>
      </w:r>
      <w:r>
        <w:rPr>
          <w:rFonts w:ascii="Open Sans" w:eastAsiaTheme="majorEastAsia" w:hAnsi="Open Sans" w:cs="Open Sans"/>
          <w:color w:val="212529"/>
          <w:sz w:val="22"/>
          <w:szCs w:val="22"/>
        </w:rPr>
        <w:t>a patient</w:t>
      </w:r>
    </w:p>
    <w:p w14:paraId="71BFE679" w14:textId="3410CE86" w:rsidR="00732346" w:rsidRPr="00732346" w:rsidRDefault="00732346" w:rsidP="007323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  <w:r w:rsidRPr="00732346">
        <w:rPr>
          <w:rFonts w:ascii="Open Sans" w:eastAsiaTheme="majorEastAsia" w:hAnsi="Open Sans" w:cs="Open Sans"/>
          <w:color w:val="212529"/>
          <w:sz w:val="22"/>
          <w:szCs w:val="22"/>
        </w:rPr>
        <w:t>Ways to overcome negative views and feelings about obesity and weight management</w:t>
      </w:r>
    </w:p>
    <w:p w14:paraId="1C8FBF03" w14:textId="77777777" w:rsidR="00732346" w:rsidRDefault="00732346" w:rsidP="00732346">
      <w:pPr>
        <w:pStyle w:val="paragraph"/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</w:p>
    <w:p w14:paraId="3D14FFF6" w14:textId="1EC030BF" w:rsidR="00732346" w:rsidRPr="00732346" w:rsidRDefault="00732346" w:rsidP="00732346">
      <w:pPr>
        <w:pStyle w:val="paragraph"/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  <w:r>
        <w:rPr>
          <w:rFonts w:ascii="Open Sans" w:eastAsiaTheme="majorEastAsia" w:hAnsi="Open Sans" w:cs="Open Sans"/>
          <w:color w:val="212529"/>
          <w:sz w:val="22"/>
          <w:szCs w:val="22"/>
        </w:rPr>
        <w:t xml:space="preserve">Learn more here: </w:t>
      </w:r>
      <w:hyperlink r:id="rId8" w:history="1">
        <w:r w:rsidRPr="00F27AF8">
          <w:rPr>
            <w:rStyle w:val="Hyperlink"/>
            <w:rFonts w:ascii="Open Sans" w:eastAsiaTheme="majorEastAsia" w:hAnsi="Open Sans" w:cs="Open Sans"/>
            <w:sz w:val="22"/>
            <w:szCs w:val="22"/>
          </w:rPr>
          <w:t>https://www.weightytopics.org</w:t>
        </w:r>
      </w:hyperlink>
      <w:r>
        <w:rPr>
          <w:rFonts w:ascii="Open Sans" w:eastAsiaTheme="majorEastAsia" w:hAnsi="Open Sans" w:cs="Open Sans"/>
          <w:color w:val="212529"/>
          <w:sz w:val="22"/>
          <w:szCs w:val="22"/>
        </w:rPr>
        <w:t xml:space="preserve"> </w:t>
      </w:r>
    </w:p>
    <w:p w14:paraId="60C06C3C" w14:textId="77777777" w:rsidR="0057372D" w:rsidRDefault="0057372D" w:rsidP="00732346">
      <w:pPr>
        <w:pStyle w:val="paragraph"/>
        <w:pBdr>
          <w:bottom w:val="single" w:sz="6" w:space="1" w:color="auto"/>
        </w:pBd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</w:p>
    <w:p w14:paraId="615E14E1" w14:textId="77777777" w:rsidR="00732346" w:rsidRDefault="00732346" w:rsidP="00732346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</w:p>
    <w:p w14:paraId="22718D21" w14:textId="596BA379" w:rsidR="00732346" w:rsidRPr="0057372D" w:rsidRDefault="00732346" w:rsidP="00732346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6"/>
          <w:szCs w:val="26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353535"/>
          <w:sz w:val="26"/>
          <w:szCs w:val="26"/>
        </w:rPr>
        <w:t>A to Z of VTE: Primary Care Management of</w:t>
      </w:r>
    </w:p>
    <w:p w14:paraId="793FE953" w14:textId="04F2F5E4" w:rsidR="00732346" w:rsidRDefault="00732346" w:rsidP="00732346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6"/>
          <w:szCs w:val="26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353535"/>
          <w:sz w:val="26"/>
          <w:szCs w:val="26"/>
        </w:rPr>
        <w:t>Venous Thromboembolism</w:t>
      </w:r>
    </w:p>
    <w:p w14:paraId="22BBB3E2" w14:textId="53115401" w:rsidR="0057372D" w:rsidRPr="00087A73" w:rsidRDefault="00732346" w:rsidP="00732346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eastAsiaTheme="majorEastAsia" w:hAnsi="Open Sans" w:cs="Open Sans"/>
          <w:color w:val="212529"/>
          <w:sz w:val="22"/>
          <w:szCs w:val="22"/>
        </w:rPr>
      </w:pPr>
      <w:r w:rsidRPr="0057372D">
        <w:rPr>
          <w:rStyle w:val="normaltextrun"/>
          <w:rFonts w:ascii="Open Sans" w:eastAsiaTheme="majorEastAsia" w:hAnsi="Open Sans" w:cs="Open Sans"/>
          <w:color w:val="212529"/>
          <w:sz w:val="12"/>
          <w:szCs w:val="12"/>
        </w:rPr>
        <w:lastRenderedPageBreak/>
        <w:br/>
      </w:r>
      <w:r w:rsidRPr="00732346"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>Enhance your VTE management skills and gain key insights into the diagnosis, treatment, and long-term care while refining communication strategies for better patient outcomes. Through flexible, on-demand learning, you'll gain critical insights into VTE diagnosis, common misdiagnoses, transitions of care, and long-term management strategies, including anticoagulation therapy, patient education, and recurrence prevention</w:t>
      </w:r>
      <w:r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 xml:space="preserve">. </w:t>
      </w:r>
      <w:r w:rsidRPr="00732346">
        <w:rPr>
          <w:rStyle w:val="normaltextrun"/>
          <w:rFonts w:ascii="Open Sans" w:eastAsiaTheme="majorEastAsia" w:hAnsi="Open Sans" w:cs="Open Sans"/>
          <w:b/>
          <w:bCs/>
          <w:color w:val="212529"/>
          <w:sz w:val="22"/>
          <w:szCs w:val="22"/>
        </w:rPr>
        <w:t>Earn 2.5 CME Credits in this three-part series.</w:t>
      </w:r>
      <w:r>
        <w:rPr>
          <w:rStyle w:val="normaltextrun"/>
          <w:rFonts w:ascii="Open Sans" w:eastAsiaTheme="majorEastAsia" w:hAnsi="Open Sans" w:cs="Open Sans"/>
          <w:color w:val="212529"/>
          <w:sz w:val="22"/>
          <w:szCs w:val="22"/>
        </w:rPr>
        <w:t xml:space="preserve"> </w:t>
      </w:r>
      <w:r>
        <w:rPr>
          <w:rStyle w:val="eop"/>
          <w:rFonts w:ascii="Open Sans" w:eastAsiaTheme="majorEastAsia" w:hAnsi="Open Sans" w:cs="Open Sans"/>
          <w:b/>
          <w:bCs/>
          <w:color w:val="212529"/>
          <w:sz w:val="22"/>
          <w:szCs w:val="22"/>
        </w:rPr>
        <w:t xml:space="preserve">The course is free and open to </w:t>
      </w:r>
      <w:r>
        <w:rPr>
          <w:rStyle w:val="eop"/>
          <w:rFonts w:ascii="Open Sans" w:eastAsiaTheme="majorEastAsia" w:hAnsi="Open Sans" w:cs="Open Sans"/>
          <w:b/>
          <w:bCs/>
          <w:color w:val="212529"/>
          <w:sz w:val="22"/>
          <w:szCs w:val="22"/>
        </w:rPr>
        <w:t>all healthcare providers.</w:t>
      </w:r>
    </w:p>
    <w:p w14:paraId="6DD578BB" w14:textId="77777777" w:rsidR="00732346" w:rsidRDefault="00732346" w:rsidP="00732346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eastAsiaTheme="majorEastAsia" w:hAnsi="Open Sans" w:cs="Open Sans"/>
          <w:b/>
          <w:bCs/>
          <w:color w:val="212529"/>
          <w:sz w:val="22"/>
          <w:szCs w:val="22"/>
        </w:rPr>
      </w:pPr>
    </w:p>
    <w:p w14:paraId="20654BAB" w14:textId="77777777" w:rsidR="00087A73" w:rsidRDefault="00087A73" w:rsidP="00732346">
      <w:pPr>
        <w:pStyle w:val="paragraph"/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  <w:hyperlink r:id="rId9" w:history="1">
        <w:r w:rsidRPr="00087A73">
          <w:rPr>
            <w:rStyle w:val="Hyperlink"/>
            <w:rFonts w:ascii="Open Sans" w:eastAsiaTheme="majorEastAsia" w:hAnsi="Open Sans" w:cs="Open Sans"/>
            <w:sz w:val="22"/>
            <w:szCs w:val="22"/>
          </w:rPr>
          <w:t>Click here to get started</w:t>
        </w:r>
      </w:hyperlink>
      <w:r>
        <w:rPr>
          <w:rFonts w:ascii="Open Sans" w:eastAsiaTheme="majorEastAsia" w:hAnsi="Open Sans" w:cs="Open Sans"/>
          <w:color w:val="212529"/>
          <w:sz w:val="22"/>
          <w:szCs w:val="22"/>
        </w:rPr>
        <w:t xml:space="preserve">  </w:t>
      </w:r>
    </w:p>
    <w:p w14:paraId="590E9DCD" w14:textId="77777777" w:rsidR="00087A73" w:rsidRDefault="00087A73" w:rsidP="00732346">
      <w:pPr>
        <w:pStyle w:val="paragraph"/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</w:p>
    <w:p w14:paraId="6C7E0891" w14:textId="20C89745" w:rsidR="00732346" w:rsidRPr="00087A73" w:rsidRDefault="00087A73" w:rsidP="00732346">
      <w:pPr>
        <w:pStyle w:val="paragraph"/>
        <w:spacing w:before="0" w:beforeAutospacing="0" w:after="0" w:afterAutospacing="0"/>
        <w:textAlignment w:val="baseline"/>
        <w:rPr>
          <w:rFonts w:ascii="Open Sans" w:eastAsiaTheme="majorEastAsia" w:hAnsi="Open Sans" w:cs="Open Sans"/>
          <w:color w:val="212529"/>
          <w:sz w:val="22"/>
          <w:szCs w:val="22"/>
        </w:rPr>
      </w:pPr>
      <w:hyperlink r:id="rId10" w:history="1">
        <w:r w:rsidRPr="00087A73">
          <w:rPr>
            <w:rStyle w:val="Hyperlink"/>
            <w:rFonts w:ascii="Open Sans" w:eastAsiaTheme="majorEastAsia" w:hAnsi="Open Sans" w:cs="Open Sans"/>
            <w:sz w:val="22"/>
            <w:szCs w:val="22"/>
          </w:rPr>
          <w:t>View the clinical companion tool here</w:t>
        </w:r>
      </w:hyperlink>
      <w:r>
        <w:rPr>
          <w:rFonts w:ascii="Open Sans" w:eastAsiaTheme="majorEastAsia" w:hAnsi="Open Sans" w:cs="Open Sans"/>
          <w:color w:val="212529"/>
          <w:sz w:val="22"/>
          <w:szCs w:val="22"/>
        </w:rPr>
        <w:t xml:space="preserve"> (opens as a PDF)</w:t>
      </w:r>
    </w:p>
    <w:sectPr w:rsidR="00732346" w:rsidRPr="0008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B7D1B"/>
    <w:multiLevelType w:val="multilevel"/>
    <w:tmpl w:val="AFC2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664B50"/>
    <w:multiLevelType w:val="multilevel"/>
    <w:tmpl w:val="EE36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1D3C"/>
    <w:multiLevelType w:val="hybridMultilevel"/>
    <w:tmpl w:val="783A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F1D70"/>
    <w:multiLevelType w:val="multilevel"/>
    <w:tmpl w:val="FAC0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2265490">
    <w:abstractNumId w:val="3"/>
  </w:num>
  <w:num w:numId="2" w16cid:durableId="2028170914">
    <w:abstractNumId w:val="1"/>
  </w:num>
  <w:num w:numId="3" w16cid:durableId="327833675">
    <w:abstractNumId w:val="0"/>
  </w:num>
  <w:num w:numId="4" w16cid:durableId="153512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4A"/>
    <w:rsid w:val="000267D3"/>
    <w:rsid w:val="00087A73"/>
    <w:rsid w:val="0009674A"/>
    <w:rsid w:val="0057372D"/>
    <w:rsid w:val="00732346"/>
    <w:rsid w:val="008F760C"/>
    <w:rsid w:val="00957CDC"/>
    <w:rsid w:val="00A54F7B"/>
    <w:rsid w:val="00C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40E3B"/>
  <w15:chartTrackingRefBased/>
  <w15:docId w15:val="{F4A7ACB7-A175-804E-BE31-5A7794AB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74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9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9674A"/>
  </w:style>
  <w:style w:type="character" w:customStyle="1" w:styleId="eop">
    <w:name w:val="eop"/>
    <w:basedOn w:val="DefaultParagraphFont"/>
    <w:rsid w:val="0009674A"/>
  </w:style>
  <w:style w:type="character" w:customStyle="1" w:styleId="scxw21467835">
    <w:name w:val="scxw21467835"/>
    <w:basedOn w:val="DefaultParagraphFont"/>
    <w:rsid w:val="0009674A"/>
  </w:style>
  <w:style w:type="character" w:styleId="Hyperlink">
    <w:name w:val="Hyperlink"/>
    <w:basedOn w:val="DefaultParagraphFont"/>
    <w:uiPriority w:val="99"/>
    <w:unhideWhenUsed/>
    <w:rsid w:val="005737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ightytopic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thlms.com/acofp/courses/95148?force_authorization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thlms.com/acofp/courses/59350?force_authorization=tr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thlms.com/acofp/courses/87674?force_authorization=true" TargetMode="External"/><Relationship Id="rId10" Type="http://schemas.openxmlformats.org/officeDocument/2006/relationships/hyperlink" Target="https://www.acofp.org/docs/default-source/default-document-library/elearning/2025/acofp-vte-clinical-companion-tool.pdf?sfvrsn=49c7d7f2_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thlms.com/acofp/courses/92256?force_authorization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420</Words>
  <Characters>2652</Characters>
  <Application>Microsoft Office Word</Application>
  <DocSecurity>0</DocSecurity>
  <Lines>36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</dc:creator>
  <cp:keywords/>
  <dc:description/>
  <cp:lastModifiedBy>J b</cp:lastModifiedBy>
  <cp:revision>2</cp:revision>
  <dcterms:created xsi:type="dcterms:W3CDTF">2025-10-02T15:27:00Z</dcterms:created>
  <dcterms:modified xsi:type="dcterms:W3CDTF">2025-10-02T15:52:00Z</dcterms:modified>
</cp:coreProperties>
</file>