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8E28" w14:textId="5AE894B5" w:rsidR="00342CC4" w:rsidRPr="00342CC4" w:rsidRDefault="00342CC4" w:rsidP="008C6154">
      <w:pPr>
        <w:pStyle w:val="Header"/>
        <w:ind w:left="-1260" w:right="-720"/>
        <w:rPr>
          <w:b/>
          <w:bCs/>
          <w:sz w:val="28"/>
          <w:szCs w:val="28"/>
        </w:rPr>
      </w:pPr>
      <w:r>
        <w:rPr>
          <w:b/>
          <w:bCs/>
        </w:rPr>
        <w:tab/>
      </w:r>
      <w:r w:rsidRPr="00342CC4">
        <w:rPr>
          <w:b/>
          <w:bCs/>
          <w:sz w:val="28"/>
          <w:szCs w:val="28"/>
        </w:rPr>
        <w:t xml:space="preserve">ASCENDIS PHARMA &amp; KECK GRADUATE INSTITUTE </w:t>
      </w:r>
    </w:p>
    <w:p w14:paraId="3EE74DC1" w14:textId="77777777" w:rsidR="00342CC4" w:rsidRPr="00342CC4" w:rsidRDefault="00342CC4" w:rsidP="008C6154">
      <w:pPr>
        <w:pStyle w:val="Header"/>
        <w:ind w:left="-1260" w:right="-720"/>
        <w:rPr>
          <w:b/>
          <w:bCs/>
          <w:sz w:val="28"/>
          <w:szCs w:val="28"/>
        </w:rPr>
      </w:pPr>
    </w:p>
    <w:p w14:paraId="544DC77E" w14:textId="279DCC35" w:rsidR="00342CC4" w:rsidRPr="00342CC4" w:rsidRDefault="00342CC4" w:rsidP="008C6154">
      <w:pPr>
        <w:pStyle w:val="Header"/>
        <w:ind w:left="-1260" w:right="-720"/>
        <w:rPr>
          <w:b/>
          <w:bCs/>
          <w:sz w:val="28"/>
          <w:szCs w:val="28"/>
        </w:rPr>
      </w:pPr>
      <w:r w:rsidRPr="00342CC4">
        <w:rPr>
          <w:b/>
          <w:bCs/>
          <w:sz w:val="28"/>
          <w:szCs w:val="28"/>
        </w:rPr>
        <w:tab/>
      </w:r>
      <w:r w:rsidR="00CD59F2" w:rsidRPr="00342CC4">
        <w:rPr>
          <w:b/>
          <w:bCs/>
          <w:sz w:val="28"/>
          <w:szCs w:val="28"/>
        </w:rPr>
        <w:t xml:space="preserve">Global Medical Affairs - </w:t>
      </w:r>
      <w:r w:rsidR="005004A1" w:rsidRPr="00342CC4">
        <w:rPr>
          <w:b/>
          <w:bCs/>
          <w:sz w:val="28"/>
          <w:szCs w:val="28"/>
        </w:rPr>
        <w:t xml:space="preserve">Scientific Affairs </w:t>
      </w:r>
      <w:r w:rsidR="00CD59F2" w:rsidRPr="00342CC4">
        <w:rPr>
          <w:b/>
          <w:bCs/>
          <w:sz w:val="28"/>
          <w:szCs w:val="28"/>
        </w:rPr>
        <w:t>(</w:t>
      </w:r>
      <w:r w:rsidR="005004A1" w:rsidRPr="00342CC4">
        <w:rPr>
          <w:b/>
          <w:bCs/>
          <w:sz w:val="28"/>
          <w:szCs w:val="28"/>
        </w:rPr>
        <w:t>Two</w:t>
      </w:r>
      <w:r w:rsidR="00400821" w:rsidRPr="00342CC4">
        <w:rPr>
          <w:b/>
          <w:bCs/>
          <w:sz w:val="28"/>
          <w:szCs w:val="28"/>
        </w:rPr>
        <w:t>-year Fellowship</w:t>
      </w:r>
      <w:r w:rsidR="00CD59F2" w:rsidRPr="00342CC4">
        <w:rPr>
          <w:b/>
          <w:bCs/>
          <w:sz w:val="28"/>
          <w:szCs w:val="28"/>
        </w:rPr>
        <w:t>)</w:t>
      </w:r>
    </w:p>
    <w:p w14:paraId="58515534" w14:textId="7312CE84" w:rsidR="008C6154" w:rsidRPr="008C6154" w:rsidRDefault="00342CC4" w:rsidP="008C6154">
      <w:pPr>
        <w:pStyle w:val="Header"/>
        <w:ind w:left="-1260" w:right="-720"/>
        <w:rPr>
          <w:rFonts w:ascii="Calibri" w:eastAsia="Times New Roman" w:hAnsi="Calibri" w:cs="Times New Roman"/>
          <w:b/>
        </w:rPr>
      </w:pPr>
      <w:r w:rsidRPr="00342CC4">
        <w:rPr>
          <w:rFonts w:ascii="Calibri" w:eastAsia="Times New Roman" w:hAnsi="Calibri" w:cs="Times New Roman"/>
          <w:b/>
          <w:sz w:val="28"/>
          <w:szCs w:val="28"/>
        </w:rPr>
        <w:tab/>
      </w:r>
      <w:r w:rsidR="008C6154" w:rsidRPr="00342CC4">
        <w:rPr>
          <w:rFonts w:ascii="Calibri" w:eastAsia="Times New Roman" w:hAnsi="Calibri" w:cs="Times New Roman"/>
          <w:b/>
          <w:sz w:val="28"/>
          <w:szCs w:val="28"/>
        </w:rPr>
        <w:t xml:space="preserve"> </w:t>
      </w:r>
      <w:r w:rsidRPr="00342CC4">
        <w:rPr>
          <w:rFonts w:ascii="Calibri" w:eastAsia="Times New Roman" w:hAnsi="Calibri" w:cs="Times New Roman"/>
          <w:b/>
          <w:sz w:val="28"/>
          <w:szCs w:val="28"/>
        </w:rPr>
        <w:t>Job description</w:t>
      </w:r>
    </w:p>
    <w:p w14:paraId="433E9FA8" w14:textId="77777777" w:rsidR="008C6154" w:rsidRPr="008C6154" w:rsidRDefault="008C6154" w:rsidP="008C6154">
      <w:pPr>
        <w:spacing w:after="0" w:line="240" w:lineRule="auto"/>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4"/>
      </w:tblGrid>
      <w:tr w:rsidR="008C6154" w:rsidRPr="008C6154" w14:paraId="71255668" w14:textId="77777777" w:rsidTr="0081259A">
        <w:trPr>
          <w:trHeight w:val="490"/>
        </w:trPr>
        <w:tc>
          <w:tcPr>
            <w:tcW w:w="1727" w:type="dxa"/>
            <w:vAlign w:val="center"/>
          </w:tcPr>
          <w:p w14:paraId="547FBBDC" w14:textId="77777777" w:rsidR="008C6154" w:rsidRPr="008C6154" w:rsidRDefault="008C6154" w:rsidP="008C6154">
            <w:pPr>
              <w:spacing w:after="0" w:line="240" w:lineRule="auto"/>
              <w:rPr>
                <w:rFonts w:ascii="Calibri" w:eastAsia="Times New Roman" w:hAnsi="Calibri" w:cs="Arial"/>
              </w:rPr>
            </w:pPr>
            <w:r w:rsidRPr="008C6154">
              <w:rPr>
                <w:rFonts w:ascii="Calibri" w:eastAsia="Times New Roman" w:hAnsi="Calibri" w:cs="Arial"/>
                <w:b/>
              </w:rPr>
              <w:t>Full name</w:t>
            </w:r>
          </w:p>
        </w:tc>
        <w:tc>
          <w:tcPr>
            <w:tcW w:w="7129" w:type="dxa"/>
            <w:vAlign w:val="center"/>
          </w:tcPr>
          <w:p w14:paraId="4356B9DE" w14:textId="57CF4AEC" w:rsidR="008C6154" w:rsidRPr="008C6154" w:rsidRDefault="008C6154" w:rsidP="008C6154">
            <w:pPr>
              <w:spacing w:after="0" w:line="240" w:lineRule="auto"/>
              <w:ind w:left="72"/>
              <w:rPr>
                <w:rFonts w:ascii="Calibri" w:eastAsia="Times New Roman" w:hAnsi="Calibri" w:cs="Arial"/>
              </w:rPr>
            </w:pPr>
            <w:r w:rsidRPr="008C6154">
              <w:rPr>
                <w:rFonts w:ascii="Calibri" w:eastAsia="Times New Roman" w:hAnsi="Calibri" w:cs="Arial"/>
              </w:rPr>
              <w:t>Recruiting for candidate</w:t>
            </w:r>
            <w:r w:rsidR="00435851">
              <w:rPr>
                <w:rFonts w:ascii="Calibri" w:eastAsia="Times New Roman" w:hAnsi="Calibri" w:cs="Arial"/>
              </w:rPr>
              <w:t>s</w:t>
            </w:r>
            <w:r w:rsidRPr="008C6154">
              <w:rPr>
                <w:rFonts w:ascii="Calibri" w:eastAsia="Times New Roman" w:hAnsi="Calibri" w:cs="Arial"/>
              </w:rPr>
              <w:t xml:space="preserve"> in process</w:t>
            </w:r>
          </w:p>
        </w:tc>
      </w:tr>
      <w:tr w:rsidR="008C6154" w:rsidRPr="008C6154" w14:paraId="61CB9CD2" w14:textId="77777777" w:rsidTr="0081259A">
        <w:trPr>
          <w:trHeight w:val="490"/>
        </w:trPr>
        <w:tc>
          <w:tcPr>
            <w:tcW w:w="1728" w:type="dxa"/>
            <w:vAlign w:val="center"/>
          </w:tcPr>
          <w:p w14:paraId="4070CF0A" w14:textId="77777777" w:rsidR="008C6154" w:rsidRPr="008C6154" w:rsidRDefault="008C6154" w:rsidP="008C6154">
            <w:pPr>
              <w:spacing w:after="0" w:line="240" w:lineRule="auto"/>
              <w:rPr>
                <w:rFonts w:ascii="Calibri" w:eastAsia="Times New Roman" w:hAnsi="Calibri" w:cs="Arial"/>
              </w:rPr>
            </w:pPr>
            <w:r w:rsidRPr="008C6154">
              <w:rPr>
                <w:rFonts w:ascii="Calibri" w:eastAsia="Times New Roman" w:hAnsi="Calibri" w:cs="Arial"/>
                <w:b/>
              </w:rPr>
              <w:t>Job Title</w:t>
            </w:r>
          </w:p>
        </w:tc>
        <w:tc>
          <w:tcPr>
            <w:tcW w:w="7134" w:type="dxa"/>
            <w:vAlign w:val="center"/>
          </w:tcPr>
          <w:p w14:paraId="40AE8D20" w14:textId="77777777" w:rsidR="00F62860" w:rsidRDefault="00342CC4" w:rsidP="008C6154">
            <w:pPr>
              <w:spacing w:after="0" w:line="240" w:lineRule="auto"/>
              <w:ind w:left="72"/>
              <w:rPr>
                <w:b/>
                <w:bCs/>
                <w:sz w:val="28"/>
                <w:szCs w:val="28"/>
              </w:rPr>
            </w:pPr>
            <w:r w:rsidRPr="00342CC4">
              <w:rPr>
                <w:b/>
                <w:bCs/>
                <w:sz w:val="28"/>
                <w:szCs w:val="28"/>
              </w:rPr>
              <w:t xml:space="preserve">Global Medical Affairs - Scientific Affairs </w:t>
            </w:r>
          </w:p>
          <w:p w14:paraId="42C384D4" w14:textId="622A25D7" w:rsidR="008C6154" w:rsidRPr="008C6154" w:rsidRDefault="00342CC4" w:rsidP="008C6154">
            <w:pPr>
              <w:spacing w:after="0" w:line="240" w:lineRule="auto"/>
              <w:ind w:left="72"/>
              <w:rPr>
                <w:rFonts w:ascii="Calibri" w:eastAsia="Times New Roman" w:hAnsi="Calibri" w:cs="Arial"/>
              </w:rPr>
            </w:pPr>
            <w:r w:rsidRPr="00342CC4">
              <w:rPr>
                <w:b/>
                <w:bCs/>
                <w:sz w:val="28"/>
                <w:szCs w:val="28"/>
              </w:rPr>
              <w:t>Two-year Fellowship</w:t>
            </w:r>
          </w:p>
        </w:tc>
      </w:tr>
      <w:tr w:rsidR="008C6154" w:rsidRPr="008C6154" w14:paraId="4F08DCD8" w14:textId="77777777" w:rsidTr="0081259A">
        <w:trPr>
          <w:trHeight w:val="490"/>
        </w:trPr>
        <w:tc>
          <w:tcPr>
            <w:tcW w:w="1728" w:type="dxa"/>
            <w:vAlign w:val="center"/>
          </w:tcPr>
          <w:p w14:paraId="5B4BFC07" w14:textId="77777777" w:rsidR="008C6154" w:rsidRPr="008C6154" w:rsidRDefault="008C6154" w:rsidP="008C6154">
            <w:pPr>
              <w:spacing w:after="0" w:line="240" w:lineRule="auto"/>
              <w:rPr>
                <w:rFonts w:ascii="Calibri" w:eastAsia="Times New Roman" w:hAnsi="Calibri" w:cs="Arial"/>
                <w:b/>
              </w:rPr>
            </w:pPr>
            <w:r w:rsidRPr="008C6154">
              <w:rPr>
                <w:rFonts w:ascii="Calibri" w:eastAsia="Times New Roman" w:hAnsi="Calibri" w:cs="Arial"/>
                <w:b/>
              </w:rPr>
              <w:t>Job Location</w:t>
            </w:r>
          </w:p>
        </w:tc>
        <w:tc>
          <w:tcPr>
            <w:tcW w:w="7134" w:type="dxa"/>
            <w:vAlign w:val="center"/>
          </w:tcPr>
          <w:p w14:paraId="0D108D49" w14:textId="75EF7871" w:rsidR="008C6154" w:rsidRPr="008C6154" w:rsidRDefault="008C6154" w:rsidP="008C6154">
            <w:pPr>
              <w:spacing w:after="0" w:line="240" w:lineRule="auto"/>
              <w:ind w:left="72"/>
              <w:rPr>
                <w:rFonts w:ascii="Calibri" w:eastAsia="Times New Roman" w:hAnsi="Calibri" w:cs="Arial"/>
              </w:rPr>
            </w:pPr>
            <w:r w:rsidRPr="008C6154">
              <w:rPr>
                <w:rFonts w:ascii="Calibri" w:eastAsia="Times New Roman" w:hAnsi="Calibri" w:cs="Arial"/>
              </w:rPr>
              <w:t>Palo Alto</w:t>
            </w:r>
            <w:r w:rsidR="00342CC4">
              <w:rPr>
                <w:rFonts w:ascii="Calibri" w:eastAsia="Times New Roman" w:hAnsi="Calibri" w:cs="Arial"/>
              </w:rPr>
              <w:t>, CA or Princeton, NJ</w:t>
            </w:r>
          </w:p>
        </w:tc>
      </w:tr>
      <w:tr w:rsidR="008C6154" w:rsidRPr="008C6154" w14:paraId="6195242C" w14:textId="77777777" w:rsidTr="0081259A">
        <w:trPr>
          <w:trHeight w:val="490"/>
        </w:trPr>
        <w:tc>
          <w:tcPr>
            <w:tcW w:w="1728" w:type="dxa"/>
            <w:vAlign w:val="center"/>
          </w:tcPr>
          <w:p w14:paraId="220D3492" w14:textId="0800CF4E" w:rsidR="008C6154" w:rsidRPr="008C6154" w:rsidRDefault="008C6154" w:rsidP="008C6154">
            <w:pPr>
              <w:spacing w:after="0" w:line="240" w:lineRule="auto"/>
              <w:rPr>
                <w:rFonts w:ascii="Calibri" w:eastAsia="Times New Roman" w:hAnsi="Calibri" w:cs="Arial"/>
                <w:b/>
              </w:rPr>
            </w:pPr>
            <w:r w:rsidRPr="008C6154">
              <w:rPr>
                <w:rFonts w:ascii="Calibri" w:eastAsia="Times New Roman" w:hAnsi="Calibri" w:cs="Arial"/>
                <w:b/>
              </w:rPr>
              <w:t xml:space="preserve"> Title of Manager</w:t>
            </w:r>
          </w:p>
        </w:tc>
        <w:tc>
          <w:tcPr>
            <w:tcW w:w="7134" w:type="dxa"/>
            <w:vAlign w:val="center"/>
          </w:tcPr>
          <w:p w14:paraId="6FA6804E" w14:textId="0F4CD701" w:rsidR="008C6154" w:rsidRPr="008C6154" w:rsidRDefault="008C6154" w:rsidP="008C6154">
            <w:pPr>
              <w:spacing w:after="0" w:line="240" w:lineRule="auto"/>
              <w:ind w:left="72"/>
              <w:rPr>
                <w:rFonts w:ascii="Calibri" w:eastAsia="Times New Roman" w:hAnsi="Calibri" w:cs="Arial"/>
              </w:rPr>
            </w:pPr>
            <w:r w:rsidRPr="008C6154">
              <w:rPr>
                <w:rFonts w:ascii="Calibri" w:eastAsia="Times New Roman" w:hAnsi="Calibri" w:cs="Arial"/>
              </w:rPr>
              <w:t xml:space="preserve"> </w:t>
            </w:r>
            <w:r w:rsidR="00342CC4">
              <w:rPr>
                <w:rFonts w:ascii="Calibri" w:eastAsia="Times New Roman" w:hAnsi="Calibri" w:cs="Arial"/>
              </w:rPr>
              <w:t>Director of Medical Affairs-Scientific Affairs</w:t>
            </w:r>
          </w:p>
        </w:tc>
      </w:tr>
      <w:tr w:rsidR="008C6154" w:rsidRPr="008C6154" w14:paraId="021E20A0" w14:textId="77777777" w:rsidTr="0081259A">
        <w:trPr>
          <w:trHeight w:val="490"/>
        </w:trPr>
        <w:tc>
          <w:tcPr>
            <w:tcW w:w="1728" w:type="dxa"/>
            <w:vAlign w:val="center"/>
          </w:tcPr>
          <w:p w14:paraId="3199A54B" w14:textId="77777777" w:rsidR="008C6154" w:rsidRPr="008C6154" w:rsidRDefault="008C6154" w:rsidP="008C6154">
            <w:pPr>
              <w:spacing w:after="0" w:line="240" w:lineRule="auto"/>
              <w:rPr>
                <w:rFonts w:ascii="Calibri" w:eastAsia="Times New Roman" w:hAnsi="Calibri" w:cs="Arial"/>
                <w:b/>
              </w:rPr>
            </w:pPr>
            <w:r w:rsidRPr="008C6154">
              <w:rPr>
                <w:rFonts w:ascii="Calibri" w:eastAsia="Times New Roman" w:hAnsi="Calibri" w:cs="Arial"/>
                <w:b/>
              </w:rPr>
              <w:t>Date</w:t>
            </w:r>
          </w:p>
        </w:tc>
        <w:tc>
          <w:tcPr>
            <w:tcW w:w="7134" w:type="dxa"/>
            <w:vAlign w:val="center"/>
          </w:tcPr>
          <w:p w14:paraId="6E670B01" w14:textId="4392A8A8" w:rsidR="008C6154" w:rsidRPr="008C6154" w:rsidRDefault="008C6154" w:rsidP="008C6154">
            <w:pPr>
              <w:spacing w:after="0" w:line="240" w:lineRule="auto"/>
              <w:ind w:left="72"/>
              <w:rPr>
                <w:rFonts w:ascii="Calibri" w:eastAsia="Times New Roman" w:hAnsi="Calibri" w:cs="Arial"/>
              </w:rPr>
            </w:pPr>
            <w:r w:rsidRPr="008C6154">
              <w:rPr>
                <w:rFonts w:ascii="Calibri" w:eastAsia="Times New Roman" w:hAnsi="Calibri" w:cs="Arial"/>
              </w:rPr>
              <w:t xml:space="preserve">3 </w:t>
            </w:r>
            <w:r w:rsidR="00342CC4">
              <w:rPr>
                <w:rFonts w:ascii="Calibri" w:eastAsia="Times New Roman" w:hAnsi="Calibri" w:cs="Arial"/>
              </w:rPr>
              <w:t>June</w:t>
            </w:r>
            <w:r w:rsidRPr="008C6154">
              <w:rPr>
                <w:rFonts w:ascii="Calibri" w:eastAsia="Times New Roman" w:hAnsi="Calibri" w:cs="Arial"/>
              </w:rPr>
              <w:t xml:space="preserve"> 202</w:t>
            </w:r>
            <w:r w:rsidR="00342CC4">
              <w:rPr>
                <w:rFonts w:ascii="Calibri" w:eastAsia="Times New Roman" w:hAnsi="Calibri" w:cs="Arial"/>
              </w:rPr>
              <w:t>2</w:t>
            </w:r>
          </w:p>
        </w:tc>
      </w:tr>
      <w:tr w:rsidR="008C6154" w:rsidRPr="008C6154" w14:paraId="453A12F1" w14:textId="77777777" w:rsidTr="0081259A">
        <w:trPr>
          <w:trHeight w:val="490"/>
        </w:trPr>
        <w:tc>
          <w:tcPr>
            <w:tcW w:w="1727" w:type="dxa"/>
            <w:vAlign w:val="center"/>
          </w:tcPr>
          <w:p w14:paraId="58D645F5" w14:textId="121F1793" w:rsidR="008C6154" w:rsidRPr="008C6154" w:rsidRDefault="008C6154" w:rsidP="008C6154">
            <w:pPr>
              <w:spacing w:after="0" w:line="240" w:lineRule="auto"/>
              <w:rPr>
                <w:rFonts w:ascii="Calibri" w:eastAsia="Times New Roman" w:hAnsi="Calibri" w:cs="Arial"/>
                <w:b/>
              </w:rPr>
            </w:pPr>
            <w:r w:rsidRPr="008C6154">
              <w:rPr>
                <w:rFonts w:ascii="Calibri" w:eastAsia="Times New Roman" w:hAnsi="Calibri" w:cs="Arial"/>
                <w:b/>
              </w:rPr>
              <w:t>Version</w:t>
            </w:r>
            <w:r w:rsidR="00435851">
              <w:rPr>
                <w:rFonts w:ascii="Calibri" w:eastAsia="Times New Roman" w:hAnsi="Calibri" w:cs="Arial"/>
                <w:b/>
              </w:rPr>
              <w:t>/Number of positions</w:t>
            </w:r>
          </w:p>
        </w:tc>
        <w:tc>
          <w:tcPr>
            <w:tcW w:w="7129" w:type="dxa"/>
            <w:vAlign w:val="center"/>
          </w:tcPr>
          <w:p w14:paraId="2F46ABD0" w14:textId="6F6B4506" w:rsidR="008C6154" w:rsidRPr="008C6154" w:rsidRDefault="008C6154" w:rsidP="008C6154">
            <w:pPr>
              <w:spacing w:after="0" w:line="240" w:lineRule="auto"/>
              <w:ind w:left="72"/>
              <w:rPr>
                <w:rFonts w:ascii="Calibri" w:eastAsia="Times New Roman" w:hAnsi="Calibri" w:cs="Arial"/>
              </w:rPr>
            </w:pPr>
            <w:r w:rsidRPr="008C6154">
              <w:rPr>
                <w:rFonts w:ascii="Calibri" w:eastAsia="Times New Roman" w:hAnsi="Calibri" w:cs="Arial"/>
              </w:rPr>
              <w:t>1</w:t>
            </w:r>
            <w:r w:rsidR="00342CC4">
              <w:rPr>
                <w:rFonts w:ascii="Calibri" w:eastAsia="Times New Roman" w:hAnsi="Calibri" w:cs="Arial"/>
              </w:rPr>
              <w:t>.0</w:t>
            </w:r>
            <w:r w:rsidR="00435851">
              <w:rPr>
                <w:rFonts w:ascii="Calibri" w:eastAsia="Times New Roman" w:hAnsi="Calibri" w:cs="Arial"/>
              </w:rPr>
              <w:t>/1.0</w:t>
            </w:r>
            <w:r w:rsidR="00F62860">
              <w:rPr>
                <w:rFonts w:ascii="Calibri" w:eastAsia="Times New Roman" w:hAnsi="Calibri" w:cs="Arial"/>
              </w:rPr>
              <w:t xml:space="preserve"> Anticipate start date August 1, 2022</w:t>
            </w:r>
          </w:p>
        </w:tc>
      </w:tr>
    </w:tbl>
    <w:p w14:paraId="5FF59339" w14:textId="77777777" w:rsidR="008C6154" w:rsidRPr="008C6154" w:rsidRDefault="008C6154" w:rsidP="008C6154">
      <w:pPr>
        <w:spacing w:after="0" w:line="240" w:lineRule="auto"/>
        <w:rPr>
          <w:rFonts w:ascii="Calibri" w:eastAsia="Times New Roman" w:hAnsi="Calibri" w:cs="Arial"/>
        </w:rPr>
      </w:pPr>
    </w:p>
    <w:p w14:paraId="6B1DCC38" w14:textId="77777777" w:rsidR="008C6154" w:rsidRPr="008C6154" w:rsidRDefault="008C6154" w:rsidP="008C6154">
      <w:pPr>
        <w:spacing w:after="0" w:line="240" w:lineRule="auto"/>
        <w:rPr>
          <w:rFonts w:ascii="Calibri" w:eastAsia="Times New Roman" w:hAnsi="Calibri" w:cs="Arial"/>
        </w:rPr>
      </w:pPr>
    </w:p>
    <w:p w14:paraId="71306A5D" w14:textId="29CE3C60" w:rsidR="008C6154" w:rsidRDefault="008C6154" w:rsidP="008C6154">
      <w:pPr>
        <w:shd w:val="clear" w:color="auto" w:fill="E0E0E0"/>
        <w:spacing w:after="0" w:line="240" w:lineRule="auto"/>
        <w:outlineLvl w:val="0"/>
        <w:rPr>
          <w:rFonts w:ascii="Calibri" w:eastAsia="Times New Roman" w:hAnsi="Calibri" w:cs="Arial"/>
          <w:b/>
        </w:rPr>
      </w:pPr>
      <w:r w:rsidRPr="008C6154">
        <w:rPr>
          <w:rFonts w:ascii="Calibri" w:eastAsia="Times New Roman" w:hAnsi="Calibri" w:cs="Arial"/>
          <w:b/>
        </w:rPr>
        <w:t>Position Summary</w:t>
      </w:r>
    </w:p>
    <w:p w14:paraId="67EEE678" w14:textId="77777777" w:rsidR="00342CC4" w:rsidRPr="008C6154" w:rsidRDefault="00342CC4" w:rsidP="008C6154">
      <w:pPr>
        <w:shd w:val="clear" w:color="auto" w:fill="E0E0E0"/>
        <w:spacing w:after="0" w:line="240" w:lineRule="auto"/>
        <w:outlineLvl w:val="0"/>
        <w:rPr>
          <w:rFonts w:ascii="Calibri" w:eastAsia="Times New Roman" w:hAnsi="Calibri" w:cs="Arial"/>
          <w:b/>
        </w:rPr>
      </w:pPr>
    </w:p>
    <w:p w14:paraId="696D72E2" w14:textId="3423CA9D" w:rsidR="008C6154" w:rsidRPr="008C6154" w:rsidRDefault="008C6154" w:rsidP="008C6154">
      <w:pPr>
        <w:spacing w:after="0" w:line="240" w:lineRule="auto"/>
        <w:rPr>
          <w:rFonts w:ascii="Calibri" w:eastAsia="Times New Roman" w:hAnsi="Calibri" w:cs="Calibri"/>
          <w:b/>
        </w:rPr>
      </w:pPr>
      <w:r w:rsidRPr="008C6154">
        <w:rPr>
          <w:rFonts w:ascii="Calibri" w:eastAsia="Times New Roman" w:hAnsi="Calibri" w:cs="Calibri"/>
          <w:b/>
          <w:color w:val="333333"/>
          <w:lang w:eastAsia="en-GB"/>
        </w:rPr>
        <w:t xml:space="preserve">KGI and Ascendis Pharma are proud to announce a 24-month fellowship with Ascendis designed to provide pharmacists with broad exposure to </w:t>
      </w:r>
      <w:r w:rsidR="00406C3A">
        <w:rPr>
          <w:rFonts w:ascii="Calibri" w:eastAsia="Times New Roman" w:hAnsi="Calibri" w:cs="Calibri"/>
          <w:b/>
          <w:color w:val="333333"/>
          <w:lang w:eastAsia="en-GB"/>
        </w:rPr>
        <w:t>global medical affairs-scientific affairs.</w:t>
      </w:r>
      <w:r w:rsidRPr="008C6154">
        <w:rPr>
          <w:rFonts w:ascii="Calibri" w:eastAsia="Times New Roman" w:hAnsi="Calibri" w:cs="Calibri"/>
          <w:b/>
          <w:color w:val="333333"/>
          <w:lang w:eastAsia="en-GB"/>
        </w:rPr>
        <w:t xml:space="preserve">   At Ascendis, we are passionate about patients and science.   Our growing development pipeline of innovative new therapies is driven by the flexibility of our TransCon technologies.  We have multiple prodrug therapies in development, across two therapeutic areas—endocrinology and oncology.  The </w:t>
      </w:r>
      <w:r w:rsidR="00406C3A">
        <w:rPr>
          <w:rFonts w:ascii="Calibri" w:eastAsia="Times New Roman" w:hAnsi="Calibri" w:cs="Calibri"/>
          <w:b/>
          <w:color w:val="333333"/>
          <w:lang w:eastAsia="en-GB"/>
        </w:rPr>
        <w:t>above</w:t>
      </w:r>
      <w:r w:rsidRPr="008C6154">
        <w:rPr>
          <w:rFonts w:ascii="Calibri" w:eastAsia="Times New Roman" w:hAnsi="Calibri" w:cs="Calibri"/>
          <w:b/>
          <w:color w:val="333333"/>
          <w:lang w:eastAsia="en-GB"/>
        </w:rPr>
        <w:t xml:space="preserve"> Fellowship provides an opportunity to learn broad skills that are necessary to excel </w:t>
      </w:r>
      <w:r w:rsidR="00406C3A">
        <w:rPr>
          <w:rFonts w:ascii="Calibri" w:eastAsia="Times New Roman" w:hAnsi="Calibri" w:cs="Calibri"/>
          <w:b/>
          <w:color w:val="333333"/>
          <w:lang w:eastAsia="en-GB"/>
        </w:rPr>
        <w:t>within medical Affairs.</w:t>
      </w:r>
      <w:r w:rsidRPr="008C6154">
        <w:rPr>
          <w:rFonts w:ascii="Calibri" w:eastAsia="Times New Roman" w:hAnsi="Calibri" w:cs="Calibri"/>
          <w:b/>
          <w:color w:val="333333"/>
          <w:lang w:eastAsia="en-GB"/>
        </w:rPr>
        <w:t xml:space="preserve">  The position will be based in Palo Alto or </w:t>
      </w:r>
      <w:r w:rsidR="00406C3A">
        <w:rPr>
          <w:rFonts w:ascii="Calibri" w:eastAsia="Times New Roman" w:hAnsi="Calibri" w:cs="Calibri"/>
          <w:b/>
          <w:color w:val="333333"/>
          <w:lang w:eastAsia="en-GB"/>
        </w:rPr>
        <w:t>Princeton</w:t>
      </w:r>
      <w:r w:rsidRPr="008C6154">
        <w:rPr>
          <w:rFonts w:ascii="Calibri" w:eastAsia="Times New Roman" w:hAnsi="Calibri" w:cs="Calibri"/>
          <w:b/>
          <w:color w:val="333333"/>
          <w:lang w:eastAsia="en-GB"/>
        </w:rPr>
        <w:t xml:space="preserve"> and the Fellow is expected to collaborate with various members of the Ascendis</w:t>
      </w:r>
      <w:r w:rsidR="00406C3A">
        <w:rPr>
          <w:rFonts w:ascii="Calibri" w:eastAsia="Times New Roman" w:hAnsi="Calibri" w:cs="Calibri"/>
          <w:b/>
          <w:color w:val="333333"/>
          <w:lang w:eastAsia="en-GB"/>
        </w:rPr>
        <w:t xml:space="preserve"> Medical Affairs and Scientific Affairs </w:t>
      </w:r>
      <w:r w:rsidRPr="008C6154">
        <w:rPr>
          <w:rFonts w:ascii="Calibri" w:eastAsia="Times New Roman" w:hAnsi="Calibri" w:cs="Calibri"/>
          <w:b/>
          <w:color w:val="333333"/>
          <w:lang w:eastAsia="en-GB"/>
        </w:rPr>
        <w:t xml:space="preserve">team on diverse projects.  </w:t>
      </w:r>
      <w:r w:rsidRPr="008C6154">
        <w:rPr>
          <w:rFonts w:ascii="Calibri" w:eastAsia="Times New Roman" w:hAnsi="Calibri" w:cs="Calibri"/>
          <w:b/>
          <w:bCs/>
          <w:color w:val="000000"/>
          <w:lang w:val="en"/>
        </w:rPr>
        <w:t xml:space="preserve"> </w:t>
      </w:r>
    </w:p>
    <w:p w14:paraId="4F13F7B1" w14:textId="77777777" w:rsidR="00151B1B" w:rsidRPr="00AF128C" w:rsidRDefault="00151B1B" w:rsidP="00AF128C">
      <w:pPr>
        <w:jc w:val="center"/>
        <w:rPr>
          <w:b/>
          <w:bCs/>
        </w:rPr>
      </w:pPr>
    </w:p>
    <w:p w14:paraId="4AB723F7" w14:textId="0970853B" w:rsidR="00AF128C" w:rsidRPr="00AF128C" w:rsidRDefault="00AF128C">
      <w:pPr>
        <w:rPr>
          <w:b/>
          <w:bCs/>
        </w:rPr>
      </w:pPr>
      <w:r w:rsidRPr="00AF128C">
        <w:rPr>
          <w:b/>
          <w:bCs/>
        </w:rPr>
        <w:t>GOAL:</w:t>
      </w:r>
    </w:p>
    <w:p w14:paraId="561B51C2" w14:textId="42604180" w:rsidR="00AF128C" w:rsidRDefault="00AF128C">
      <w:r>
        <w:t>To provide real-world experience and exposure to various functional areas within a Medical Affairs Department</w:t>
      </w:r>
      <w:r w:rsidR="00611E56">
        <w:t>, encompassing Training, M</w:t>
      </w:r>
      <w:r w:rsidR="005004A1">
        <w:t>edical Information,</w:t>
      </w:r>
      <w:r w:rsidR="00611E56">
        <w:t xml:space="preserve"> and Med</w:t>
      </w:r>
      <w:r w:rsidR="00CD59F2">
        <w:t>ical</w:t>
      </w:r>
      <w:r w:rsidR="00611E56">
        <w:t xml:space="preserve"> </w:t>
      </w:r>
      <w:r w:rsidR="005004A1">
        <w:t>Communications</w:t>
      </w:r>
      <w:r w:rsidR="000D5955">
        <w:t>,</w:t>
      </w:r>
      <w:r>
        <w:t xml:space="preserve"> during</w:t>
      </w:r>
      <w:r w:rsidR="00CD59F2">
        <w:t xml:space="preserve"> a</w:t>
      </w:r>
      <w:r>
        <w:t xml:space="preserve"> two-year US Medical Affairs Fellowship Program at Ascendis Pharma</w:t>
      </w:r>
      <w:r w:rsidR="005004A1">
        <w:t xml:space="preserve">, </w:t>
      </w:r>
      <w:r w:rsidR="00611E56">
        <w:t>focusing on</w:t>
      </w:r>
      <w:r>
        <w:t xml:space="preserve"> rare disease endocrinology. </w:t>
      </w:r>
      <w:r w:rsidR="00FA2FC6">
        <w:t xml:space="preserve">Fellow will allocate the majority of their time to the learning objectives listed below. In </w:t>
      </w:r>
      <w:r w:rsidR="00B31B85">
        <w:t>addition,</w:t>
      </w:r>
      <w:r w:rsidR="00FA2FC6">
        <w:t xml:space="preserve"> they will be involved in various publications, receive a Teaching Certificate and precepting IPPE or APPE students as available.</w:t>
      </w:r>
      <w:r>
        <w:t xml:space="preserve"> </w:t>
      </w:r>
    </w:p>
    <w:p w14:paraId="5C5B7C0E" w14:textId="734BF08C" w:rsidR="00AF128C" w:rsidRPr="00AF128C" w:rsidRDefault="00AF128C">
      <w:pPr>
        <w:rPr>
          <w:b/>
          <w:bCs/>
        </w:rPr>
      </w:pPr>
      <w:r w:rsidRPr="00AF128C">
        <w:rPr>
          <w:b/>
          <w:bCs/>
        </w:rPr>
        <w:t>Learning Objectives:</w:t>
      </w:r>
      <w:r w:rsidR="00F651A1">
        <w:rPr>
          <w:b/>
          <w:bCs/>
        </w:rPr>
        <w:t xml:space="preserve"> </w:t>
      </w:r>
    </w:p>
    <w:p w14:paraId="3368209D" w14:textId="3CB3E4C0" w:rsidR="00400821" w:rsidRPr="00AF128C" w:rsidRDefault="00400821">
      <w:pPr>
        <w:rPr>
          <w:b/>
          <w:bCs/>
        </w:rPr>
      </w:pPr>
      <w:r w:rsidRPr="00AF128C">
        <w:rPr>
          <w:b/>
          <w:bCs/>
        </w:rPr>
        <w:t>First Year</w:t>
      </w:r>
    </w:p>
    <w:p w14:paraId="5A088886" w14:textId="5F58B192" w:rsidR="0089383A" w:rsidRDefault="00C57155" w:rsidP="00AF128C">
      <w:pPr>
        <w:pStyle w:val="ListParagraph"/>
        <w:numPr>
          <w:ilvl w:val="0"/>
          <w:numId w:val="1"/>
        </w:numPr>
      </w:pPr>
      <w:r>
        <w:t>Obtain a c</w:t>
      </w:r>
      <w:r w:rsidR="0089383A">
        <w:t>omprehensive training with</w:t>
      </w:r>
      <w:r w:rsidR="00786AC6">
        <w:t>in</w:t>
      </w:r>
      <w:r w:rsidR="0089383A">
        <w:t xml:space="preserve"> our disease states and products and/or investigational agents </w:t>
      </w:r>
    </w:p>
    <w:p w14:paraId="3836E24E" w14:textId="2D51ED5B" w:rsidR="00400821" w:rsidRDefault="00400821" w:rsidP="00AF128C">
      <w:pPr>
        <w:pStyle w:val="ListParagraph"/>
        <w:numPr>
          <w:ilvl w:val="0"/>
          <w:numId w:val="1"/>
        </w:numPr>
      </w:pPr>
      <w:r>
        <w:lastRenderedPageBreak/>
        <w:t>Develo</w:t>
      </w:r>
      <w:r w:rsidR="00C57155">
        <w:t>p</w:t>
      </w:r>
      <w:r>
        <w:t xml:space="preserve"> </w:t>
      </w:r>
      <w:r w:rsidR="00C57155">
        <w:t>s</w:t>
      </w:r>
      <w:r>
        <w:t>cientific</w:t>
      </w:r>
      <w:r w:rsidR="00C57155">
        <w:t xml:space="preserve"> c</w:t>
      </w:r>
      <w:r>
        <w:t xml:space="preserve">ontent for </w:t>
      </w:r>
      <w:r w:rsidR="00C823A5">
        <w:t>i</w:t>
      </w:r>
      <w:r>
        <w:t xml:space="preserve">nternal and </w:t>
      </w:r>
      <w:r w:rsidR="00C823A5">
        <w:t>e</w:t>
      </w:r>
      <w:r>
        <w:t xml:space="preserve">xternal </w:t>
      </w:r>
      <w:r w:rsidR="00C823A5">
        <w:t>e</w:t>
      </w:r>
      <w:r>
        <w:t xml:space="preserve">ducational </w:t>
      </w:r>
      <w:r w:rsidR="00C823A5">
        <w:t>n</w:t>
      </w:r>
      <w:r>
        <w:t>eeds</w:t>
      </w:r>
      <w:r w:rsidR="00AF128C">
        <w:t xml:space="preserve"> within </w:t>
      </w:r>
      <w:r w:rsidR="00611E56">
        <w:t xml:space="preserve">Training </w:t>
      </w:r>
      <w:r w:rsidR="00AF128C">
        <w:t xml:space="preserve">and </w:t>
      </w:r>
      <w:r w:rsidR="00611E56">
        <w:t>Medical I</w:t>
      </w:r>
      <w:r w:rsidR="00AF128C">
        <w:t>nformation</w:t>
      </w:r>
      <w:r w:rsidR="005004A1">
        <w:t>,</w:t>
      </w:r>
      <w:r w:rsidR="00786AC6">
        <w:t xml:space="preserve"> inclusive of field resources and scientific response letters </w:t>
      </w:r>
    </w:p>
    <w:p w14:paraId="04227A16" w14:textId="1150CDDA" w:rsidR="00400821" w:rsidRDefault="00611E56" w:rsidP="00AF128C">
      <w:pPr>
        <w:pStyle w:val="ListParagraph"/>
        <w:numPr>
          <w:ilvl w:val="0"/>
          <w:numId w:val="1"/>
        </w:numPr>
      </w:pPr>
      <w:r>
        <w:t xml:space="preserve">Research and anchor scientific content and participate in their review </w:t>
      </w:r>
      <w:r w:rsidR="00B428DD">
        <w:t xml:space="preserve">through the </w:t>
      </w:r>
      <w:r w:rsidR="00400821">
        <w:t xml:space="preserve">Medical </w:t>
      </w:r>
      <w:r w:rsidR="00AF128C">
        <w:t xml:space="preserve">and Promotional </w:t>
      </w:r>
      <w:r w:rsidR="00400821">
        <w:t>Review Committee</w:t>
      </w:r>
      <w:r w:rsidR="00B428DD">
        <w:t xml:space="preserve"> </w:t>
      </w:r>
      <w:r w:rsidR="007D3DB5">
        <w:t>process</w:t>
      </w:r>
      <w:r w:rsidR="00B428DD">
        <w:t xml:space="preserve"> </w:t>
      </w:r>
    </w:p>
    <w:p w14:paraId="2AEA4949" w14:textId="1EB5762F" w:rsidR="00400821" w:rsidRDefault="00611E56" w:rsidP="00AF128C">
      <w:pPr>
        <w:pStyle w:val="ListParagraph"/>
        <w:numPr>
          <w:ilvl w:val="0"/>
          <w:numId w:val="1"/>
        </w:numPr>
      </w:pPr>
      <w:r>
        <w:t xml:space="preserve">Learn how to identify resource opportunities and evaluate vendor capabilities, </w:t>
      </w:r>
      <w:r w:rsidR="005004A1">
        <w:t>including vendor</w:t>
      </w:r>
      <w:r w:rsidR="00400821">
        <w:t xml:space="preserve"> </w:t>
      </w:r>
      <w:r w:rsidR="00B428DD">
        <w:t>s</w:t>
      </w:r>
      <w:r w:rsidR="00400821">
        <w:t>election</w:t>
      </w:r>
      <w:r w:rsidR="00FC04FA">
        <w:t xml:space="preserve">, budget planning </w:t>
      </w:r>
      <w:r w:rsidR="00400821">
        <w:t xml:space="preserve">and </w:t>
      </w:r>
      <w:r w:rsidR="007D3DB5">
        <w:t>p</w:t>
      </w:r>
      <w:r w:rsidR="00AF1EE1">
        <w:t xml:space="preserve">roject </w:t>
      </w:r>
      <w:r w:rsidR="007D3DB5">
        <w:t>m</w:t>
      </w:r>
      <w:r w:rsidR="00400821">
        <w:t xml:space="preserve">anagement </w:t>
      </w:r>
    </w:p>
    <w:p w14:paraId="20F32D91" w14:textId="22AF6F99" w:rsidR="00AF128C" w:rsidRDefault="007D3DB5" w:rsidP="00AF128C">
      <w:pPr>
        <w:pStyle w:val="ListParagraph"/>
        <w:numPr>
          <w:ilvl w:val="0"/>
          <w:numId w:val="1"/>
        </w:numPr>
      </w:pPr>
      <w:r>
        <w:t>Experience and participate in p</w:t>
      </w:r>
      <w:r w:rsidR="00AF128C">
        <w:t xml:space="preserve">roduct </w:t>
      </w:r>
      <w:r>
        <w:t>l</w:t>
      </w:r>
      <w:r w:rsidR="00AF128C">
        <w:t>aunch</w:t>
      </w:r>
      <w:r w:rsidR="00E534B7">
        <w:t xml:space="preserve"> </w:t>
      </w:r>
      <w:r>
        <w:t>p</w:t>
      </w:r>
      <w:r w:rsidR="00AF128C">
        <w:t xml:space="preserve">reparation </w:t>
      </w:r>
      <w:r w:rsidR="004545F8">
        <w:t>to fulfill a business strategy</w:t>
      </w:r>
    </w:p>
    <w:p w14:paraId="39C23BF7" w14:textId="642300A8" w:rsidR="00AF128C" w:rsidRDefault="004516CD" w:rsidP="00AF128C">
      <w:pPr>
        <w:pStyle w:val="ListParagraph"/>
        <w:numPr>
          <w:ilvl w:val="0"/>
          <w:numId w:val="1"/>
        </w:numPr>
      </w:pPr>
      <w:r>
        <w:t xml:space="preserve">Assist with </w:t>
      </w:r>
      <w:r w:rsidR="00786AC6">
        <w:t>o</w:t>
      </w:r>
      <w:r w:rsidR="00AF128C">
        <w:t>nboarding and knowledge advancement activities for</w:t>
      </w:r>
      <w:r>
        <w:t xml:space="preserve"> both</w:t>
      </w:r>
      <w:r w:rsidR="00AF128C">
        <w:t xml:space="preserve"> field and internal </w:t>
      </w:r>
      <w:r w:rsidR="00611E56">
        <w:t xml:space="preserve">Medical Affairs </w:t>
      </w:r>
      <w:r w:rsidR="00AF128C">
        <w:t>team members</w:t>
      </w:r>
    </w:p>
    <w:p w14:paraId="0763380C" w14:textId="6F8359BD" w:rsidR="00AF128C" w:rsidRPr="00786AC6" w:rsidRDefault="00AF128C">
      <w:pPr>
        <w:rPr>
          <w:b/>
          <w:bCs/>
        </w:rPr>
      </w:pPr>
      <w:r w:rsidRPr="00786AC6">
        <w:rPr>
          <w:b/>
          <w:bCs/>
        </w:rPr>
        <w:t xml:space="preserve">Second Year </w:t>
      </w:r>
    </w:p>
    <w:p w14:paraId="0166DCC1" w14:textId="2DDD09DE" w:rsidR="00E775A8" w:rsidRDefault="006322BD" w:rsidP="0089383A">
      <w:pPr>
        <w:pStyle w:val="ListParagraph"/>
        <w:numPr>
          <w:ilvl w:val="0"/>
          <w:numId w:val="2"/>
        </w:numPr>
      </w:pPr>
      <w:r>
        <w:t>P</w:t>
      </w:r>
      <w:r w:rsidR="00E775A8">
        <w:t xml:space="preserve">articipate in planning and project pull-though for </w:t>
      </w:r>
      <w:r w:rsidR="00611E56">
        <w:t xml:space="preserve">Training </w:t>
      </w:r>
      <w:r w:rsidR="00E775A8">
        <w:t>and other initiatives targeting Regional Medical Scientists (RMS/Medical Science Liaison -MSL) activities</w:t>
      </w:r>
    </w:p>
    <w:p w14:paraId="0D421A6E" w14:textId="4D2B5103" w:rsidR="00E775A8" w:rsidRDefault="00890235" w:rsidP="0089383A">
      <w:pPr>
        <w:pStyle w:val="ListParagraph"/>
        <w:numPr>
          <w:ilvl w:val="0"/>
          <w:numId w:val="2"/>
        </w:numPr>
      </w:pPr>
      <w:r>
        <w:t>A</w:t>
      </w:r>
      <w:r w:rsidR="00714E6C">
        <w:t xml:space="preserve">chieve a thorough understanding of </w:t>
      </w:r>
      <w:r w:rsidR="00611E56">
        <w:t>good publication planning process, while gaining knowledge in the tactical execution of</w:t>
      </w:r>
      <w:r w:rsidR="005004A1">
        <w:t xml:space="preserve"> </w:t>
      </w:r>
      <w:r w:rsidR="00611E56">
        <w:t xml:space="preserve">publications, including </w:t>
      </w:r>
      <w:r w:rsidR="00E775A8">
        <w:t xml:space="preserve">collaborating with external authors on abstracts, poster presentations, and slides for platform presentations, as well as the preparation of papers for journal publications </w:t>
      </w:r>
    </w:p>
    <w:p w14:paraId="5B54AB80" w14:textId="2DAEC24C" w:rsidR="00E775A8" w:rsidRDefault="00E775A8" w:rsidP="0089383A">
      <w:pPr>
        <w:pStyle w:val="ListParagraph"/>
        <w:numPr>
          <w:ilvl w:val="0"/>
          <w:numId w:val="2"/>
        </w:numPr>
      </w:pPr>
      <w:r>
        <w:t>Provide medical writing and editorial support for the scientific publication development process</w:t>
      </w:r>
    </w:p>
    <w:p w14:paraId="24E03A14" w14:textId="76E32695" w:rsidR="00E702BF" w:rsidRDefault="00A431EF" w:rsidP="0089383A">
      <w:pPr>
        <w:pStyle w:val="ListParagraph"/>
        <w:numPr>
          <w:ilvl w:val="0"/>
          <w:numId w:val="2"/>
        </w:numPr>
      </w:pPr>
      <w:r>
        <w:t>Create a s</w:t>
      </w:r>
      <w:r w:rsidR="0089383A">
        <w:t>elf-directed publication or poster</w:t>
      </w:r>
      <w:r w:rsidR="00786AC6">
        <w:t xml:space="preserve"> and</w:t>
      </w:r>
      <w:r w:rsidR="00E702BF">
        <w:t xml:space="preserve"> </w:t>
      </w:r>
      <w:r w:rsidR="00611E56">
        <w:t xml:space="preserve">present at </w:t>
      </w:r>
      <w:r w:rsidR="00786AC6">
        <w:t>a professional congress</w:t>
      </w:r>
      <w:r w:rsidR="00E702BF">
        <w:t xml:space="preserve"> </w:t>
      </w:r>
    </w:p>
    <w:p w14:paraId="063C989C" w14:textId="06091110" w:rsidR="00786AC6" w:rsidRDefault="00786AC6" w:rsidP="0089383A">
      <w:pPr>
        <w:pStyle w:val="ListParagraph"/>
        <w:numPr>
          <w:ilvl w:val="0"/>
          <w:numId w:val="2"/>
        </w:numPr>
      </w:pPr>
      <w:r>
        <w:t>Exposure to the operational aspects of clinical trial design from startup, through execution, and closeout</w:t>
      </w:r>
    </w:p>
    <w:p w14:paraId="2C0EB819" w14:textId="40AF161A" w:rsidR="00E775A8" w:rsidRDefault="00E775A8" w:rsidP="0089383A">
      <w:pPr>
        <w:pStyle w:val="ListParagraph"/>
        <w:numPr>
          <w:ilvl w:val="0"/>
          <w:numId w:val="2"/>
        </w:numPr>
      </w:pPr>
      <w:r>
        <w:t>During the last 6 months of the fellowship, a custom rotational experience can be developed for the fellow</w:t>
      </w:r>
      <w:r w:rsidR="00131ADA">
        <w:t>,</w:t>
      </w:r>
      <w:r>
        <w:t xml:space="preserve"> dependent upon their interests and the business </w:t>
      </w:r>
      <w:r w:rsidR="00E702BF">
        <w:t xml:space="preserve">availability. </w:t>
      </w:r>
    </w:p>
    <w:p w14:paraId="257EA23F" w14:textId="6DB74AFD" w:rsidR="00AF128C" w:rsidRPr="00786AC6" w:rsidRDefault="00786AC6">
      <w:pPr>
        <w:rPr>
          <w:b/>
          <w:bCs/>
        </w:rPr>
      </w:pPr>
      <w:r w:rsidRPr="00786AC6">
        <w:rPr>
          <w:b/>
          <w:bCs/>
        </w:rPr>
        <w:t>Requirements:</w:t>
      </w:r>
    </w:p>
    <w:p w14:paraId="421EB5BD" w14:textId="4945A448" w:rsidR="00400821" w:rsidRDefault="00786AC6" w:rsidP="00BE0B73">
      <w:pPr>
        <w:pStyle w:val="ListParagraph"/>
        <w:numPr>
          <w:ilvl w:val="0"/>
          <w:numId w:val="3"/>
        </w:numPr>
      </w:pPr>
      <w:r>
        <w:t xml:space="preserve">Excellent oral and written communication skills, ethics, professionalism, leadership, and an interest in the biopharmaceutical industry are required for </w:t>
      </w:r>
      <w:r w:rsidR="00B82603">
        <w:t>this</w:t>
      </w:r>
      <w:r>
        <w:t xml:space="preserve"> fellowship position.</w:t>
      </w:r>
    </w:p>
    <w:p w14:paraId="52F9E58B" w14:textId="330BCBDC" w:rsidR="00BE0B73" w:rsidRDefault="00BE0B73" w:rsidP="00BE0B73">
      <w:pPr>
        <w:pStyle w:val="ListParagraph"/>
        <w:numPr>
          <w:ilvl w:val="0"/>
          <w:numId w:val="3"/>
        </w:numPr>
      </w:pPr>
      <w:r>
        <w:t>Candidates should have a passion for science, strong independent work ethic, interest in working collaboratively, and have good time management skills.</w:t>
      </w:r>
    </w:p>
    <w:p w14:paraId="730D9F16" w14:textId="0796EB99" w:rsidR="00786AC6" w:rsidRDefault="00786AC6" w:rsidP="00BE0B73">
      <w:pPr>
        <w:pStyle w:val="ListParagraph"/>
        <w:numPr>
          <w:ilvl w:val="0"/>
          <w:numId w:val="3"/>
        </w:numPr>
      </w:pPr>
      <w:r>
        <w:t xml:space="preserve">The fellow must spend a minimum of 3 days a week, physically present in a corporate office located in Palo Alto, CA or Princeton, NJ. </w:t>
      </w:r>
    </w:p>
    <w:p w14:paraId="4CDF8E2F" w14:textId="77777777" w:rsidR="001704D0" w:rsidRPr="008206F5" w:rsidRDefault="001704D0" w:rsidP="001704D0">
      <w:pPr>
        <w:rPr>
          <w:rFonts w:cstheme="minorHAnsi"/>
          <w:b/>
        </w:rPr>
      </w:pPr>
      <w:r w:rsidRPr="008206F5">
        <w:rPr>
          <w:rFonts w:cstheme="minorHAnsi"/>
          <w:b/>
        </w:rPr>
        <w:t>Ascendis Pharma is committed to creating a diverse environment and is proud to be an equal opportunity employer. All qualified applicants will receive consideration for the fellowship without regard to race, color, religion, gender, gender identity, national origin, disability, age, sexual orientation or veteran status.</w:t>
      </w:r>
    </w:p>
    <w:p w14:paraId="375E7512" w14:textId="77777777" w:rsidR="001704D0" w:rsidRPr="008206F5" w:rsidRDefault="001704D0" w:rsidP="001704D0">
      <w:pPr>
        <w:rPr>
          <w:rFonts w:cstheme="minorHAnsi"/>
          <w:b/>
        </w:rPr>
      </w:pPr>
    </w:p>
    <w:p w14:paraId="1A079584" w14:textId="2A1AE142" w:rsidR="004E63AB" w:rsidRPr="008206F5" w:rsidRDefault="001704D0" w:rsidP="001704D0">
      <w:pPr>
        <w:rPr>
          <w:rFonts w:ascii="Century Gothic" w:eastAsia="Calibri" w:hAnsi="Century Gothic" w:cs="Helvetica"/>
          <w:b/>
          <w:bCs/>
          <w:color w:val="333333"/>
          <w:shd w:val="clear" w:color="auto" w:fill="FFFFFF"/>
        </w:rPr>
      </w:pPr>
      <w:r w:rsidRPr="008206F5">
        <w:rPr>
          <w:rFonts w:ascii="Century Gothic" w:eastAsia="Calibri" w:hAnsi="Century Gothic" w:cs="Helvetica"/>
          <w:b/>
          <w:bCs/>
          <w:color w:val="333333"/>
          <w:shd w:val="clear" w:color="auto" w:fill="FFFFFF"/>
        </w:rPr>
        <w:t>Application Proces</w:t>
      </w:r>
      <w:r w:rsidR="004E63AB">
        <w:rPr>
          <w:rFonts w:ascii="Century Gothic" w:eastAsia="Calibri" w:hAnsi="Century Gothic" w:cs="Helvetica"/>
          <w:b/>
          <w:bCs/>
          <w:color w:val="333333"/>
          <w:shd w:val="clear" w:color="auto" w:fill="FFFFFF"/>
        </w:rPr>
        <w:t>s:</w:t>
      </w:r>
      <w:r w:rsidR="004E63AB" w:rsidRPr="004E63AB">
        <w:rPr>
          <w:rFonts w:eastAsia="Times New Roman" w:cstheme="minorHAnsi"/>
          <w:b/>
        </w:rPr>
        <w:t xml:space="preserve"> A successful candidate must be a PharmD from an accredited institution. This position is open to recent graduates and those ready to re-launch their careers. All candidates must have the right to work in the USA.</w:t>
      </w:r>
    </w:p>
    <w:p w14:paraId="3CE38D21" w14:textId="77777777" w:rsidR="001704D0" w:rsidRPr="008206F5" w:rsidRDefault="001704D0" w:rsidP="001704D0">
      <w:pPr>
        <w:rPr>
          <w:rFonts w:ascii="Century Gothic" w:eastAsia="Calibri" w:hAnsi="Century Gothic"/>
        </w:rPr>
      </w:pPr>
    </w:p>
    <w:p w14:paraId="34304D6A" w14:textId="77777777" w:rsidR="00146618" w:rsidRDefault="00146618" w:rsidP="001704D0">
      <w:pPr>
        <w:shd w:val="clear" w:color="auto" w:fill="FFFFFF"/>
        <w:spacing w:after="135"/>
        <w:rPr>
          <w:rFonts w:ascii="Century Gothic" w:eastAsia="Calibri" w:hAnsi="Century Gothic" w:cs="Helvetica"/>
          <w:b/>
          <w:color w:val="333333"/>
        </w:rPr>
      </w:pPr>
    </w:p>
    <w:p w14:paraId="00AA025C" w14:textId="7A6C9F83" w:rsidR="001704D0" w:rsidRPr="008206F5" w:rsidRDefault="001704D0" w:rsidP="001704D0">
      <w:pPr>
        <w:shd w:val="clear" w:color="auto" w:fill="FFFFFF"/>
        <w:spacing w:after="135"/>
        <w:rPr>
          <w:rFonts w:ascii="Century Gothic" w:eastAsia="Calibri" w:hAnsi="Century Gothic" w:cs="Helvetica"/>
          <w:b/>
          <w:color w:val="333333"/>
        </w:rPr>
      </w:pPr>
      <w:r w:rsidRPr="008206F5">
        <w:rPr>
          <w:rFonts w:ascii="Century Gothic" w:eastAsia="Calibri" w:hAnsi="Century Gothic" w:cs="Helvetica"/>
          <w:b/>
          <w:color w:val="333333"/>
        </w:rPr>
        <w:lastRenderedPageBreak/>
        <w:t>Candidates must submit all the following application materials to</w:t>
      </w:r>
      <w:r w:rsidR="00435851">
        <w:rPr>
          <w:rFonts w:ascii="Century Gothic" w:eastAsia="Calibri" w:hAnsi="Century Gothic" w:cs="Helvetica"/>
          <w:b/>
          <w:color w:val="333333"/>
        </w:rPr>
        <w:t>:</w:t>
      </w:r>
      <w:r w:rsidRPr="008206F5">
        <w:rPr>
          <w:rFonts w:ascii="Century Gothic" w:eastAsia="Calibri" w:hAnsi="Century Gothic" w:cs="Helvetica"/>
          <w:b/>
          <w:color w:val="333333"/>
        </w:rPr>
        <w:t xml:space="preserve"> </w:t>
      </w:r>
    </w:p>
    <w:p w14:paraId="47712707" w14:textId="4263271A" w:rsidR="00914C92" w:rsidRPr="00914C92" w:rsidRDefault="001704D0" w:rsidP="00914C92">
      <w:pPr>
        <w:shd w:val="clear" w:color="auto" w:fill="FFFFFF"/>
        <w:spacing w:after="135"/>
        <w:rPr>
          <w:rFonts w:ascii="Century Gothic" w:eastAsia="Calibri" w:hAnsi="Century Gothic" w:cs="Helvetica"/>
          <w:b/>
          <w:color w:val="333333"/>
          <w:sz w:val="24"/>
          <w:szCs w:val="24"/>
        </w:rPr>
      </w:pPr>
      <w:r w:rsidRPr="008206F5">
        <w:rPr>
          <w:rFonts w:ascii="Century Gothic" w:eastAsia="Calibri" w:hAnsi="Century Gothic" w:cs="Helvetica"/>
          <w:b/>
          <w:color w:val="333333"/>
        </w:rPr>
        <w:t>KGI Fellowship Director Prof. Bernard Tyrrell (</w:t>
      </w:r>
      <w:bookmarkStart w:id="0" w:name="_Hlk105159194"/>
      <w:r w:rsidR="00732A89">
        <w:fldChar w:fldCharType="begin"/>
      </w:r>
      <w:r w:rsidR="00732A89">
        <w:instrText xml:space="preserve"> HYPERLINK "mailto:Bernard_tyrrell@kgi.edu" </w:instrText>
      </w:r>
      <w:r w:rsidR="00732A89">
        <w:fldChar w:fldCharType="separate"/>
      </w:r>
      <w:r w:rsidRPr="008206F5">
        <w:rPr>
          <w:rFonts w:ascii="Century Gothic" w:eastAsia="Calibri" w:hAnsi="Century Gothic" w:cs="Helvetica"/>
          <w:b/>
          <w:color w:val="0000FF"/>
          <w:u w:val="single"/>
        </w:rPr>
        <w:t>Bernard_tyrrell@kgi.edu</w:t>
      </w:r>
      <w:r w:rsidR="00732A89">
        <w:rPr>
          <w:rFonts w:ascii="Century Gothic" w:eastAsia="Calibri" w:hAnsi="Century Gothic" w:cs="Helvetica"/>
          <w:b/>
          <w:color w:val="0000FF"/>
          <w:u w:val="single"/>
        </w:rPr>
        <w:fldChar w:fldCharType="end"/>
      </w:r>
      <w:bookmarkEnd w:id="0"/>
      <w:r w:rsidRPr="008206F5">
        <w:rPr>
          <w:rFonts w:ascii="Century Gothic" w:eastAsia="Calibri" w:hAnsi="Century Gothic" w:cs="Helvetica"/>
          <w:b/>
          <w:color w:val="333333"/>
        </w:rPr>
        <w:t xml:space="preserve">.) </w:t>
      </w:r>
      <w:r w:rsidR="00914C92" w:rsidRPr="00914C92">
        <w:rPr>
          <w:rFonts w:ascii="Century Gothic" w:eastAsia="Calibri" w:hAnsi="Century Gothic" w:cs="Helvetica"/>
          <w:b/>
          <w:color w:val="333333"/>
          <w:sz w:val="24"/>
          <w:szCs w:val="24"/>
        </w:rPr>
        <w:t>and to Ms Ashley Gonzalez (</w:t>
      </w:r>
      <w:bookmarkStart w:id="1" w:name="_Hlk105159912"/>
      <w:r w:rsidR="00732A89">
        <w:rPr>
          <w:rFonts w:ascii="Century Gothic" w:eastAsia="Calibri" w:hAnsi="Century Gothic" w:cs="Helvetica"/>
          <w:b/>
          <w:color w:val="333333"/>
          <w:sz w:val="24"/>
          <w:szCs w:val="24"/>
        </w:rPr>
        <w:fldChar w:fldCharType="begin"/>
      </w:r>
      <w:r w:rsidR="00732A89">
        <w:rPr>
          <w:rFonts w:ascii="Century Gothic" w:eastAsia="Calibri" w:hAnsi="Century Gothic" w:cs="Helvetica"/>
          <w:b/>
          <w:color w:val="333333"/>
          <w:sz w:val="24"/>
          <w:szCs w:val="24"/>
        </w:rPr>
        <w:instrText xml:space="preserve"> HYPERLINK "mailto:</w:instrText>
      </w:r>
      <w:r w:rsidR="00732A89" w:rsidRPr="00914C92">
        <w:rPr>
          <w:rFonts w:ascii="Century Gothic" w:eastAsia="Calibri" w:hAnsi="Century Gothic" w:cs="Helvetica"/>
          <w:b/>
          <w:color w:val="333333"/>
          <w:sz w:val="24"/>
          <w:szCs w:val="24"/>
        </w:rPr>
        <w:instrText>Ashley_Gonzalez@kgi.edu</w:instrText>
      </w:r>
      <w:r w:rsidR="00732A89">
        <w:rPr>
          <w:rFonts w:ascii="Century Gothic" w:eastAsia="Calibri" w:hAnsi="Century Gothic" w:cs="Helvetica"/>
          <w:b/>
          <w:color w:val="333333"/>
          <w:sz w:val="24"/>
          <w:szCs w:val="24"/>
        </w:rPr>
        <w:instrText xml:space="preserve">" </w:instrText>
      </w:r>
      <w:r w:rsidR="00732A89">
        <w:rPr>
          <w:rFonts w:ascii="Century Gothic" w:eastAsia="Calibri" w:hAnsi="Century Gothic" w:cs="Helvetica"/>
          <w:b/>
          <w:color w:val="333333"/>
          <w:sz w:val="24"/>
          <w:szCs w:val="24"/>
        </w:rPr>
        <w:fldChar w:fldCharType="separate"/>
      </w:r>
      <w:r w:rsidR="00732A89" w:rsidRPr="00417D89">
        <w:rPr>
          <w:rStyle w:val="Hyperlink"/>
          <w:rFonts w:ascii="Century Gothic" w:eastAsia="Calibri" w:hAnsi="Century Gothic" w:cs="Helvetica"/>
          <w:b/>
          <w:sz w:val="24"/>
          <w:szCs w:val="24"/>
        </w:rPr>
        <w:t>Ashley_Gonzalez@kgi.edu</w:t>
      </w:r>
      <w:r w:rsidR="00732A89">
        <w:rPr>
          <w:rFonts w:ascii="Century Gothic" w:eastAsia="Calibri" w:hAnsi="Century Gothic" w:cs="Helvetica"/>
          <w:b/>
          <w:color w:val="333333"/>
          <w:sz w:val="24"/>
          <w:szCs w:val="24"/>
        </w:rPr>
        <w:fldChar w:fldCharType="end"/>
      </w:r>
      <w:r w:rsidR="00732A89">
        <w:rPr>
          <w:rFonts w:ascii="Century Gothic" w:eastAsia="Calibri" w:hAnsi="Century Gothic" w:cs="Helvetica"/>
          <w:b/>
          <w:color w:val="333333"/>
          <w:sz w:val="24"/>
          <w:szCs w:val="24"/>
        </w:rPr>
        <w:t xml:space="preserve"> </w:t>
      </w:r>
      <w:bookmarkEnd w:id="1"/>
      <w:r w:rsidR="00914C92" w:rsidRPr="00914C92">
        <w:rPr>
          <w:rFonts w:ascii="Century Gothic" w:eastAsia="Calibri" w:hAnsi="Century Gothic" w:cs="Helvetica"/>
          <w:b/>
          <w:color w:val="333333"/>
          <w:sz w:val="24"/>
          <w:szCs w:val="24"/>
        </w:rPr>
        <w:t>)</w:t>
      </w:r>
    </w:p>
    <w:p w14:paraId="15292EF5" w14:textId="77777777" w:rsidR="001704D0" w:rsidRPr="008206F5" w:rsidRDefault="001704D0" w:rsidP="001704D0">
      <w:pPr>
        <w:shd w:val="clear" w:color="auto" w:fill="FFFFFF"/>
        <w:spacing w:after="135"/>
        <w:rPr>
          <w:rFonts w:ascii="Century Gothic" w:eastAsia="Calibri" w:hAnsi="Century Gothic" w:cs="Helvetica"/>
          <w:b/>
          <w:color w:val="333333"/>
        </w:rPr>
      </w:pPr>
    </w:p>
    <w:p w14:paraId="67FB34EF" w14:textId="77777777" w:rsidR="001704D0" w:rsidRPr="008206F5" w:rsidRDefault="001704D0" w:rsidP="001704D0">
      <w:pPr>
        <w:shd w:val="clear" w:color="auto" w:fill="FFFFFF"/>
        <w:spacing w:after="135"/>
        <w:rPr>
          <w:rFonts w:ascii="Century Gothic" w:eastAsia="Calibri" w:hAnsi="Century Gothic" w:cs="Helvetica"/>
          <w:b/>
          <w:color w:val="333333"/>
        </w:rPr>
      </w:pPr>
      <w:r w:rsidRPr="008206F5">
        <w:rPr>
          <w:rFonts w:ascii="Century Gothic" w:eastAsia="Calibri" w:hAnsi="Century Gothic" w:cs="Helvetica"/>
          <w:b/>
          <w:color w:val="333333"/>
        </w:rPr>
        <w:t>Office phone 909-607-0447.</w:t>
      </w:r>
    </w:p>
    <w:p w14:paraId="2B2AA88D" w14:textId="3EE4CCA1" w:rsidR="001704D0" w:rsidRPr="008206F5" w:rsidRDefault="001704D0" w:rsidP="001704D0">
      <w:pPr>
        <w:shd w:val="clear" w:color="auto" w:fill="FFFFFF"/>
        <w:spacing w:after="135"/>
        <w:rPr>
          <w:rFonts w:ascii="Century Gothic" w:eastAsia="Calibri" w:hAnsi="Century Gothic" w:cs="Helvetica"/>
          <w:b/>
          <w:color w:val="333333"/>
        </w:rPr>
      </w:pPr>
      <w:r w:rsidRPr="008206F5">
        <w:rPr>
          <w:rFonts w:ascii="Century Gothic" w:eastAsia="Calibri" w:hAnsi="Century Gothic" w:cs="Helvetica"/>
          <w:b/>
          <w:color w:val="333333"/>
        </w:rPr>
        <w:t xml:space="preserve">We will be accepting applications from </w:t>
      </w:r>
      <w:r w:rsidR="00435851" w:rsidRPr="00A27DF8">
        <w:rPr>
          <w:rFonts w:ascii="Century Gothic" w:eastAsia="Calibri" w:hAnsi="Century Gothic" w:cs="Helvetica"/>
          <w:b/>
          <w:color w:val="333333"/>
          <w:u w:val="single"/>
        </w:rPr>
        <w:t>Friday</w:t>
      </w:r>
      <w:r w:rsidRPr="00A27DF8">
        <w:rPr>
          <w:rFonts w:ascii="Century Gothic" w:eastAsia="Calibri" w:hAnsi="Century Gothic" w:cs="Helvetica"/>
          <w:b/>
          <w:color w:val="333333"/>
          <w:u w:val="single"/>
        </w:rPr>
        <w:t xml:space="preserve"> June 10 to </w:t>
      </w:r>
      <w:r w:rsidR="00435851" w:rsidRPr="00A27DF8">
        <w:rPr>
          <w:rFonts w:ascii="Century Gothic" w:eastAsia="Calibri" w:hAnsi="Century Gothic" w:cs="Helvetica"/>
          <w:b/>
          <w:color w:val="333333"/>
          <w:u w:val="single"/>
        </w:rPr>
        <w:t xml:space="preserve">Friday </w:t>
      </w:r>
      <w:r w:rsidRPr="00A27DF8">
        <w:rPr>
          <w:rFonts w:ascii="Century Gothic" w:eastAsia="Calibri" w:hAnsi="Century Gothic" w:cs="Helvetica"/>
          <w:b/>
          <w:color w:val="333333"/>
          <w:u w:val="single"/>
        </w:rPr>
        <w:t>June</w:t>
      </w:r>
      <w:r w:rsidR="00435851" w:rsidRPr="00A27DF8">
        <w:rPr>
          <w:rFonts w:ascii="Century Gothic" w:eastAsia="Calibri" w:hAnsi="Century Gothic" w:cs="Helvetica"/>
          <w:b/>
          <w:color w:val="333333"/>
          <w:u w:val="single"/>
        </w:rPr>
        <w:t xml:space="preserve"> 24</w:t>
      </w:r>
      <w:r w:rsidRPr="00A27DF8">
        <w:rPr>
          <w:rFonts w:ascii="Century Gothic" w:eastAsia="Calibri" w:hAnsi="Century Gothic" w:cs="Helvetica"/>
          <w:b/>
          <w:color w:val="333333"/>
          <w:u w:val="single"/>
        </w:rPr>
        <w:t>, 2022</w:t>
      </w:r>
      <w:r w:rsidRPr="008206F5">
        <w:rPr>
          <w:rFonts w:ascii="Century Gothic" w:eastAsia="Calibri" w:hAnsi="Century Gothic" w:cs="Helvetica"/>
          <w:b/>
          <w:color w:val="333333"/>
        </w:rPr>
        <w:t xml:space="preserve">. </w:t>
      </w:r>
    </w:p>
    <w:p w14:paraId="1E9104CA" w14:textId="77777777" w:rsidR="001704D0" w:rsidRPr="008206F5" w:rsidRDefault="001704D0" w:rsidP="001704D0">
      <w:pPr>
        <w:shd w:val="clear" w:color="auto" w:fill="FFFFFF"/>
        <w:spacing w:after="135"/>
        <w:rPr>
          <w:rFonts w:ascii="Century Gothic" w:eastAsia="Calibri" w:hAnsi="Century Gothic" w:cs="Helvetica"/>
          <w:b/>
          <w:color w:val="333333"/>
        </w:rPr>
      </w:pPr>
      <w:r w:rsidRPr="008206F5">
        <w:rPr>
          <w:rFonts w:ascii="Century Gothic" w:eastAsia="Calibri" w:hAnsi="Century Gothic" w:cs="Helvetica"/>
          <w:b/>
          <w:color w:val="333333"/>
        </w:rPr>
        <w:t>Applications materials need to include the following:</w:t>
      </w:r>
    </w:p>
    <w:p w14:paraId="3C716B83" w14:textId="77777777" w:rsidR="001704D0" w:rsidRPr="008206F5" w:rsidRDefault="001704D0" w:rsidP="001704D0">
      <w:pPr>
        <w:numPr>
          <w:ilvl w:val="0"/>
          <w:numId w:val="4"/>
        </w:numPr>
        <w:shd w:val="clear" w:color="auto" w:fill="FFFFFF"/>
        <w:spacing w:before="100" w:beforeAutospacing="1" w:after="100" w:afterAutospacing="1" w:line="240" w:lineRule="auto"/>
        <w:rPr>
          <w:rFonts w:ascii="Century Gothic" w:hAnsi="Century Gothic" w:cs="Helvetica"/>
          <w:b/>
          <w:color w:val="333333"/>
        </w:rPr>
      </w:pPr>
      <w:r w:rsidRPr="008206F5">
        <w:rPr>
          <w:rFonts w:ascii="Century Gothic" w:hAnsi="Century Gothic" w:cs="Helvetica"/>
          <w:b/>
          <w:color w:val="333333"/>
        </w:rPr>
        <w:t>Letter of Intent.</w:t>
      </w:r>
    </w:p>
    <w:p w14:paraId="663647EB" w14:textId="77777777" w:rsidR="001704D0" w:rsidRPr="008206F5" w:rsidRDefault="001704D0" w:rsidP="001704D0">
      <w:pPr>
        <w:numPr>
          <w:ilvl w:val="0"/>
          <w:numId w:val="4"/>
        </w:numPr>
        <w:shd w:val="clear" w:color="auto" w:fill="FFFFFF"/>
        <w:spacing w:before="100" w:beforeAutospacing="1" w:after="100" w:afterAutospacing="1" w:line="240" w:lineRule="auto"/>
        <w:rPr>
          <w:rFonts w:ascii="Century Gothic" w:hAnsi="Century Gothic" w:cs="Helvetica"/>
          <w:b/>
          <w:color w:val="333333"/>
        </w:rPr>
      </w:pPr>
      <w:r w:rsidRPr="008206F5">
        <w:rPr>
          <w:rFonts w:ascii="Century Gothic" w:hAnsi="Century Gothic" w:cs="Helvetica"/>
          <w:b/>
          <w:color w:val="333333"/>
        </w:rPr>
        <w:t>Updated curriculum vitae (CV).</w:t>
      </w:r>
    </w:p>
    <w:p w14:paraId="4B71FF93" w14:textId="29BC7D0F" w:rsidR="001704D0" w:rsidRPr="008206F5" w:rsidRDefault="001704D0" w:rsidP="001704D0">
      <w:pPr>
        <w:numPr>
          <w:ilvl w:val="0"/>
          <w:numId w:val="4"/>
        </w:numPr>
        <w:shd w:val="clear" w:color="auto" w:fill="FFFFFF"/>
        <w:spacing w:before="100" w:beforeAutospacing="1" w:after="100" w:afterAutospacing="1" w:line="240" w:lineRule="auto"/>
        <w:rPr>
          <w:rFonts w:ascii="Century Gothic" w:hAnsi="Century Gothic" w:cs="Helvetica"/>
          <w:b/>
          <w:color w:val="333333"/>
        </w:rPr>
      </w:pPr>
      <w:r w:rsidRPr="008206F5">
        <w:rPr>
          <w:rFonts w:ascii="Century Gothic" w:hAnsi="Century Gothic" w:cs="Helvetica"/>
          <w:b/>
          <w:color w:val="333333"/>
        </w:rPr>
        <w:t>One letter of recommendation emailed directly from letter writer to Fellowship Director.</w:t>
      </w:r>
      <w:r w:rsidRPr="008206F5">
        <w:rPr>
          <w:rFonts w:ascii="Century Gothic" w:eastAsia="Calibri" w:hAnsi="Century Gothic" w:cs="Helvetica"/>
          <w:b/>
          <w:color w:val="333333"/>
        </w:rPr>
        <w:t xml:space="preserve"> </w:t>
      </w:r>
      <w:hyperlink r:id="rId5" w:history="1">
        <w:r w:rsidR="00681E76" w:rsidRPr="008206F5">
          <w:rPr>
            <w:rFonts w:ascii="Century Gothic" w:eastAsia="Calibri" w:hAnsi="Century Gothic" w:cs="Helvetica"/>
            <w:b/>
            <w:color w:val="0000FF"/>
            <w:u w:val="single"/>
          </w:rPr>
          <w:t>Bernard_tyrrell@kgi.edu</w:t>
        </w:r>
      </w:hyperlink>
      <w:r w:rsidR="00732A89">
        <w:rPr>
          <w:rFonts w:ascii="Century Gothic" w:eastAsia="Calibri" w:hAnsi="Century Gothic" w:cs="Helvetica"/>
          <w:b/>
          <w:color w:val="0000FF"/>
          <w:u w:val="single"/>
        </w:rPr>
        <w:t xml:space="preserve"> </w:t>
      </w:r>
      <w:r w:rsidR="00E05C92">
        <w:rPr>
          <w:rFonts w:ascii="Century Gothic" w:eastAsia="Calibri" w:hAnsi="Century Gothic" w:cs="Helvetica"/>
          <w:b/>
          <w:color w:val="0000FF"/>
          <w:u w:val="single"/>
        </w:rPr>
        <w:t>and</w:t>
      </w:r>
      <w:r w:rsidR="00732A89">
        <w:rPr>
          <w:rFonts w:ascii="Century Gothic" w:eastAsia="Calibri" w:hAnsi="Century Gothic" w:cs="Helvetica"/>
          <w:b/>
          <w:color w:val="0000FF"/>
          <w:u w:val="single"/>
        </w:rPr>
        <w:t xml:space="preserve"> </w:t>
      </w:r>
      <w:hyperlink r:id="rId6" w:history="1">
        <w:r w:rsidR="00732A89" w:rsidRPr="00417D89">
          <w:rPr>
            <w:rStyle w:val="Hyperlink"/>
            <w:rFonts w:ascii="Century Gothic" w:eastAsia="Calibri" w:hAnsi="Century Gothic" w:cs="Helvetica"/>
            <w:b/>
            <w:sz w:val="24"/>
            <w:szCs w:val="24"/>
          </w:rPr>
          <w:t>Ashley_Gonzalez@kgi.edu</w:t>
        </w:r>
      </w:hyperlink>
    </w:p>
    <w:p w14:paraId="6F66983F" w14:textId="77777777" w:rsidR="001704D0" w:rsidRPr="008206F5" w:rsidRDefault="001704D0" w:rsidP="001704D0">
      <w:pPr>
        <w:numPr>
          <w:ilvl w:val="0"/>
          <w:numId w:val="4"/>
        </w:numPr>
        <w:shd w:val="clear" w:color="auto" w:fill="FFFFFF"/>
        <w:spacing w:before="100" w:beforeAutospacing="1" w:after="100" w:afterAutospacing="1" w:line="240" w:lineRule="auto"/>
        <w:rPr>
          <w:rFonts w:ascii="Century Gothic" w:hAnsi="Century Gothic" w:cs="Helvetica"/>
          <w:b/>
          <w:color w:val="333333"/>
        </w:rPr>
      </w:pPr>
      <w:r w:rsidRPr="008206F5">
        <w:rPr>
          <w:rFonts w:ascii="Century Gothic" w:hAnsi="Century Gothic" w:cs="Helvetica"/>
          <w:b/>
          <w:color w:val="333333"/>
        </w:rPr>
        <w:t>Unofficial pharmacy school transcripts emailed to Fellowship Director.</w:t>
      </w:r>
    </w:p>
    <w:p w14:paraId="096C516E" w14:textId="29E79434" w:rsidR="001704D0" w:rsidRDefault="001704D0" w:rsidP="001704D0">
      <w:pPr>
        <w:ind w:left="360"/>
      </w:pPr>
      <w:bookmarkStart w:id="2" w:name="_GoBack"/>
      <w:bookmarkEnd w:id="2"/>
    </w:p>
    <w:p w14:paraId="342D5699" w14:textId="77777777" w:rsidR="001704D0" w:rsidRDefault="001704D0" w:rsidP="001704D0">
      <w:pPr>
        <w:ind w:left="360"/>
      </w:pPr>
    </w:p>
    <w:sectPr w:rsidR="00170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2621"/>
    <w:multiLevelType w:val="hybridMultilevel"/>
    <w:tmpl w:val="EFFC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7742C"/>
    <w:multiLevelType w:val="hybridMultilevel"/>
    <w:tmpl w:val="364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565BC"/>
    <w:multiLevelType w:val="multilevel"/>
    <w:tmpl w:val="4D8C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F7C63"/>
    <w:multiLevelType w:val="hybridMultilevel"/>
    <w:tmpl w:val="839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21"/>
    <w:rsid w:val="000D5955"/>
    <w:rsid w:val="00131ADA"/>
    <w:rsid w:val="00146618"/>
    <w:rsid w:val="00151B1B"/>
    <w:rsid w:val="001704D0"/>
    <w:rsid w:val="00342CC4"/>
    <w:rsid w:val="00400821"/>
    <w:rsid w:val="00406C3A"/>
    <w:rsid w:val="00435851"/>
    <w:rsid w:val="004516CD"/>
    <w:rsid w:val="004545F8"/>
    <w:rsid w:val="004E63AB"/>
    <w:rsid w:val="005004A1"/>
    <w:rsid w:val="00611E56"/>
    <w:rsid w:val="006322BD"/>
    <w:rsid w:val="006413C5"/>
    <w:rsid w:val="00681E76"/>
    <w:rsid w:val="00714E6C"/>
    <w:rsid w:val="00732A89"/>
    <w:rsid w:val="00786AC6"/>
    <w:rsid w:val="007D3DB5"/>
    <w:rsid w:val="00824011"/>
    <w:rsid w:val="00890235"/>
    <w:rsid w:val="0089383A"/>
    <w:rsid w:val="008C6154"/>
    <w:rsid w:val="00914C92"/>
    <w:rsid w:val="00A27DF8"/>
    <w:rsid w:val="00A431EF"/>
    <w:rsid w:val="00AF128C"/>
    <w:rsid w:val="00AF1EE1"/>
    <w:rsid w:val="00B31B85"/>
    <w:rsid w:val="00B428DD"/>
    <w:rsid w:val="00B82603"/>
    <w:rsid w:val="00BE0B73"/>
    <w:rsid w:val="00C57155"/>
    <w:rsid w:val="00C823A5"/>
    <w:rsid w:val="00CD59F2"/>
    <w:rsid w:val="00D437E2"/>
    <w:rsid w:val="00DF6386"/>
    <w:rsid w:val="00E05C92"/>
    <w:rsid w:val="00E534B7"/>
    <w:rsid w:val="00E702BF"/>
    <w:rsid w:val="00E775A8"/>
    <w:rsid w:val="00F62860"/>
    <w:rsid w:val="00F651A1"/>
    <w:rsid w:val="00FA2FC6"/>
    <w:rsid w:val="00FC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F3E3C"/>
  <w15:chartTrackingRefBased/>
  <w15:docId w15:val="{1EAAA200-26D2-4C7F-97EF-3444DCB1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8C"/>
    <w:pPr>
      <w:ind w:left="720"/>
      <w:contextualSpacing/>
    </w:pPr>
  </w:style>
  <w:style w:type="character" w:styleId="CommentReference">
    <w:name w:val="annotation reference"/>
    <w:basedOn w:val="DefaultParagraphFont"/>
    <w:uiPriority w:val="99"/>
    <w:semiHidden/>
    <w:unhideWhenUsed/>
    <w:rsid w:val="00611E56"/>
    <w:rPr>
      <w:sz w:val="16"/>
      <w:szCs w:val="16"/>
    </w:rPr>
  </w:style>
  <w:style w:type="paragraph" w:styleId="CommentText">
    <w:name w:val="annotation text"/>
    <w:basedOn w:val="Normal"/>
    <w:link w:val="CommentTextChar"/>
    <w:uiPriority w:val="99"/>
    <w:semiHidden/>
    <w:unhideWhenUsed/>
    <w:rsid w:val="00611E56"/>
    <w:pPr>
      <w:spacing w:line="240" w:lineRule="auto"/>
    </w:pPr>
    <w:rPr>
      <w:sz w:val="20"/>
      <w:szCs w:val="20"/>
    </w:rPr>
  </w:style>
  <w:style w:type="character" w:customStyle="1" w:styleId="CommentTextChar">
    <w:name w:val="Comment Text Char"/>
    <w:basedOn w:val="DefaultParagraphFont"/>
    <w:link w:val="CommentText"/>
    <w:uiPriority w:val="99"/>
    <w:semiHidden/>
    <w:rsid w:val="00611E56"/>
    <w:rPr>
      <w:sz w:val="20"/>
      <w:szCs w:val="20"/>
    </w:rPr>
  </w:style>
  <w:style w:type="paragraph" w:styleId="CommentSubject">
    <w:name w:val="annotation subject"/>
    <w:basedOn w:val="CommentText"/>
    <w:next w:val="CommentText"/>
    <w:link w:val="CommentSubjectChar"/>
    <w:uiPriority w:val="99"/>
    <w:semiHidden/>
    <w:unhideWhenUsed/>
    <w:rsid w:val="00611E56"/>
    <w:rPr>
      <w:b/>
      <w:bCs/>
    </w:rPr>
  </w:style>
  <w:style w:type="character" w:customStyle="1" w:styleId="CommentSubjectChar">
    <w:name w:val="Comment Subject Char"/>
    <w:basedOn w:val="CommentTextChar"/>
    <w:link w:val="CommentSubject"/>
    <w:uiPriority w:val="99"/>
    <w:semiHidden/>
    <w:rsid w:val="00611E56"/>
    <w:rPr>
      <w:b/>
      <w:bCs/>
      <w:sz w:val="20"/>
      <w:szCs w:val="20"/>
    </w:rPr>
  </w:style>
  <w:style w:type="paragraph" w:styleId="Revision">
    <w:name w:val="Revision"/>
    <w:hidden/>
    <w:uiPriority w:val="99"/>
    <w:semiHidden/>
    <w:rsid w:val="005004A1"/>
    <w:pPr>
      <w:spacing w:after="0" w:line="240" w:lineRule="auto"/>
    </w:pPr>
  </w:style>
  <w:style w:type="paragraph" w:styleId="Header">
    <w:name w:val="header"/>
    <w:basedOn w:val="Normal"/>
    <w:link w:val="HeaderChar"/>
    <w:uiPriority w:val="99"/>
    <w:semiHidden/>
    <w:unhideWhenUsed/>
    <w:rsid w:val="008C6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154"/>
  </w:style>
  <w:style w:type="character" w:styleId="Hyperlink">
    <w:name w:val="Hyperlink"/>
    <w:basedOn w:val="DefaultParagraphFont"/>
    <w:uiPriority w:val="99"/>
    <w:unhideWhenUsed/>
    <w:rsid w:val="00732A89"/>
    <w:rPr>
      <w:color w:val="0563C1" w:themeColor="hyperlink"/>
      <w:u w:val="single"/>
    </w:rPr>
  </w:style>
  <w:style w:type="character" w:styleId="UnresolvedMention">
    <w:name w:val="Unresolved Mention"/>
    <w:basedOn w:val="DefaultParagraphFont"/>
    <w:uiPriority w:val="99"/>
    <w:semiHidden/>
    <w:unhideWhenUsed/>
    <w:rsid w:val="0073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_Gonzalez@kgi.edu" TargetMode="External"/><Relationship Id="rId5" Type="http://schemas.openxmlformats.org/officeDocument/2006/relationships/hyperlink" Target="mailto:Bernard_tyrrell@kg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Inge Stewart</dc:creator>
  <cp:keywords/>
  <dc:description/>
  <cp:lastModifiedBy>Bernard Tyrrell</cp:lastModifiedBy>
  <cp:revision>13</cp:revision>
  <dcterms:created xsi:type="dcterms:W3CDTF">2022-06-03T18:18:00Z</dcterms:created>
  <dcterms:modified xsi:type="dcterms:W3CDTF">2022-06-03T18:55:00Z</dcterms:modified>
</cp:coreProperties>
</file>