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9D78" w14:textId="77777777" w:rsidR="00136AE2" w:rsidRDefault="00E6557C">
      <w:pPr>
        <w:jc w:val="center"/>
        <w:rPr>
          <w:b/>
          <w:u w:val="single"/>
        </w:rPr>
      </w:pPr>
      <w:r>
        <w:rPr>
          <w:b/>
          <w:sz w:val="26"/>
          <w:szCs w:val="26"/>
          <w:u w:val="single"/>
        </w:rPr>
        <w:t>PLS Professional Involvement Certificate</w:t>
      </w:r>
      <w:r>
        <w:rPr>
          <w:b/>
          <w:u w:val="single"/>
        </w:rPr>
        <w:t xml:space="preserve"> </w:t>
      </w:r>
    </w:p>
    <w:p w14:paraId="411CD032" w14:textId="77777777" w:rsidR="00136AE2" w:rsidRDefault="00136AE2">
      <w:pPr>
        <w:jc w:val="center"/>
        <w:rPr>
          <w:b/>
          <w:u w:val="single"/>
        </w:rPr>
      </w:pPr>
    </w:p>
    <w:p w14:paraId="096BF292" w14:textId="77777777" w:rsidR="00136AE2" w:rsidRDefault="00E6557C">
      <w:pPr>
        <w:rPr>
          <w:b/>
          <w:u w:val="single"/>
        </w:rPr>
      </w:pPr>
      <w:r>
        <w:rPr>
          <w:b/>
          <w:u w:val="single"/>
        </w:rPr>
        <w:t xml:space="preserve">Purpose </w:t>
      </w:r>
    </w:p>
    <w:p w14:paraId="0D458DCE" w14:textId="77777777" w:rsidR="00136AE2" w:rsidRDefault="00E6557C">
      <w:r>
        <w:t xml:space="preserve">Phi Lambda Sigma Leadership Honor Society’s mission is to support pharmacy leadership by recognizing leaders and fostering leadership development. </w:t>
      </w:r>
      <w:proofErr w:type="gramStart"/>
      <w:r>
        <w:t>In order for</w:t>
      </w:r>
      <w:proofErr w:type="gramEnd"/>
      <w:r>
        <w:t xml:space="preserve"> us to be effective leaders we must strive to improve personally as well as professionally. We re</w:t>
      </w:r>
      <w:r>
        <w:t xml:space="preserve">cognize that leadership is not just a title or a line on a CV, but a process of continual growth. Engagement and reflection on our mental health, interprofessional involvement, career planning, physical well-being, organization involvement, and service to </w:t>
      </w:r>
      <w:r>
        <w:t>the community can challenge us to become stronger leaders. The goal of this program is to encourage professional involvement by recognizing student pharmacists who are focused on a variety of activities and opportunities that support leadership development</w:t>
      </w:r>
      <w:r>
        <w:t xml:space="preserve">. </w:t>
      </w:r>
    </w:p>
    <w:p w14:paraId="405DC53E" w14:textId="77777777" w:rsidR="00136AE2" w:rsidRDefault="00E6557C">
      <w:r>
        <w:t xml:space="preserve"> </w:t>
      </w:r>
    </w:p>
    <w:p w14:paraId="6864B835" w14:textId="77777777" w:rsidR="00136AE2" w:rsidRDefault="00E6557C">
      <w:pPr>
        <w:rPr>
          <w:b/>
          <w:u w:val="single"/>
        </w:rPr>
      </w:pPr>
      <w:r>
        <w:rPr>
          <w:b/>
          <w:u w:val="single"/>
        </w:rPr>
        <w:t xml:space="preserve">Program Information </w:t>
      </w:r>
    </w:p>
    <w:p w14:paraId="7AFBBD8A" w14:textId="77777777" w:rsidR="00136AE2" w:rsidRDefault="00E6557C">
      <w:r>
        <w:t xml:space="preserve">At least two tasks from each category must be completed. Tasks marked with an asterisk are </w:t>
      </w:r>
      <w:r>
        <w:rPr>
          <w:u w:val="single"/>
        </w:rPr>
        <w:t>required</w:t>
      </w:r>
      <w:r>
        <w:t xml:space="preserve"> to obtain the certificate. Those tasks will count towards the total number required from each category. A goal of this program is </w:t>
      </w:r>
      <w:r>
        <w:t xml:space="preserve">to promote collaboration with other graduate programs or outside organizations, at least three of the activities chosen must not be specific to CPHS. </w:t>
      </w:r>
    </w:p>
    <w:p w14:paraId="26A353BE" w14:textId="77777777" w:rsidR="00136AE2" w:rsidRDefault="00136AE2"/>
    <w:p w14:paraId="62D05632" w14:textId="77777777" w:rsidR="00136AE2" w:rsidRDefault="00E6557C">
      <w:r>
        <w:t xml:space="preserve">This program will be completed using the honor system. Use the attached document to fill out event/task </w:t>
      </w:r>
      <w:r>
        <w:t>information and obtain a signature from the person leading the event/task. If the event/task is independent, then no signature is required, but must be documented on the form. Lastly, complete a ~</w:t>
      </w:r>
      <w:proofErr w:type="gramStart"/>
      <w:r>
        <w:t>250 word</w:t>
      </w:r>
      <w:proofErr w:type="gramEnd"/>
      <w:r>
        <w:t xml:space="preserve"> reflection upon completion of the program. This ref</w:t>
      </w:r>
      <w:r>
        <w:t xml:space="preserve">lection should be focused on the importance of the variety of characteristics and experiences necessary for successful leadership and how that relates to the program. </w:t>
      </w:r>
    </w:p>
    <w:p w14:paraId="6D87A283" w14:textId="77777777" w:rsidR="00136AE2" w:rsidRDefault="00136AE2"/>
    <w:p w14:paraId="07728071" w14:textId="77777777" w:rsidR="00136AE2" w:rsidRDefault="00E6557C">
      <w:r>
        <w:t>Other activities could meet the criteria for each of the categories. If there is an add</w:t>
      </w:r>
      <w:r>
        <w:t xml:space="preserve">itional event you feel meets the requirements, please reach out to Abby Cowan (amcowan1121@email.campbell.edu), Charlotte </w:t>
      </w:r>
      <w:proofErr w:type="spellStart"/>
      <w:r>
        <w:t>Wilmouth</w:t>
      </w:r>
      <w:proofErr w:type="spellEnd"/>
      <w:r>
        <w:t xml:space="preserve"> (crwilmouth0401@email.campbell.edu), Briana Williams (bswilliams0819@email.campbell.edu), or Allyson Kerr (arkerr0127@email.c</w:t>
      </w:r>
      <w:r>
        <w:t xml:space="preserve">ampbell.edu). </w:t>
      </w:r>
    </w:p>
    <w:p w14:paraId="4EB62479" w14:textId="77777777" w:rsidR="00136AE2" w:rsidRDefault="00136AE2"/>
    <w:p w14:paraId="3CA2235A" w14:textId="77777777" w:rsidR="00136AE2" w:rsidRDefault="00136AE2">
      <w:pPr>
        <w:rPr>
          <w:b/>
          <w:u w:val="single"/>
        </w:rPr>
      </w:pPr>
    </w:p>
    <w:tbl>
      <w:tblPr>
        <w:tblStyle w:val="a"/>
        <w:tblW w:w="10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3150"/>
        <w:gridCol w:w="2130"/>
        <w:gridCol w:w="3465"/>
      </w:tblGrid>
      <w:tr w:rsidR="00136AE2" w14:paraId="5BE89B72" w14:textId="77777777">
        <w:trPr>
          <w:trHeight w:val="420"/>
          <w:jc w:val="center"/>
        </w:trPr>
        <w:tc>
          <w:tcPr>
            <w:tcW w:w="21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31507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Category </w:t>
            </w:r>
          </w:p>
        </w:tc>
        <w:tc>
          <w:tcPr>
            <w:tcW w:w="315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A8582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  <w:tc>
          <w:tcPr>
            <w:tcW w:w="21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0AF82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Frequency</w:t>
            </w:r>
          </w:p>
        </w:tc>
        <w:tc>
          <w:tcPr>
            <w:tcW w:w="34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9DB8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Additional Information </w:t>
            </w:r>
          </w:p>
        </w:tc>
      </w:tr>
      <w:tr w:rsidR="00136AE2" w14:paraId="3C94281D" w14:textId="77777777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A03B7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Self-Care and Mental Health </w:t>
            </w: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6BA11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Campus recreation classes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D1CF4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 xml:space="preserve">3 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CA35F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hyperlink r:id="rId5">
              <w:r>
                <w:rPr>
                  <w:color w:val="1155CC"/>
                  <w:u w:val="single"/>
                </w:rPr>
                <w:t>https://www.campbell.edu/life/campus-recreation/</w:t>
              </w:r>
            </w:hyperlink>
          </w:p>
        </w:tc>
      </w:tr>
      <w:tr w:rsidR="00136AE2" w14:paraId="3A19C4F9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3A7A5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326E1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Intramural sports team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7599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Regular participation 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848CC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6">
              <w:r>
                <w:rPr>
                  <w:color w:val="1155CC"/>
                  <w:u w:val="single"/>
                </w:rPr>
                <w:t>https://www.campbell.edu/life/campus-recreation/</w:t>
              </w:r>
            </w:hyperlink>
          </w:p>
        </w:tc>
      </w:tr>
      <w:tr w:rsidR="00136AE2" w14:paraId="17C353C2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66904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1768C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Small group, religious meetings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BD8E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Regular participation 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D401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7">
              <w:r>
                <w:rPr>
                  <w:color w:val="1155CC"/>
                  <w:u w:val="single"/>
                </w:rPr>
                <w:t>https://www.campbell.edu/life/spiritual-life/student-ministries/small-groups/</w:t>
              </w:r>
            </w:hyperlink>
          </w:p>
          <w:p w14:paraId="34702C83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E6870F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Can also be at a local religious organization</w:t>
            </w:r>
          </w:p>
        </w:tc>
      </w:tr>
      <w:tr w:rsidR="00136AE2" w14:paraId="351C4F1F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0F5A5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8C8F4F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StudentLinc</w:t>
            </w:r>
            <w:proofErr w:type="spellEnd"/>
            <w:r>
              <w:t xml:space="preserve"> course of interest*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2B7C4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 xml:space="preserve">1 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0D3F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hyperlink r:id="rId8">
              <w:r>
                <w:rPr>
                  <w:color w:val="1155CC"/>
                  <w:u w:val="single"/>
                </w:rPr>
                <w:t>https://www.mystudentlinc.com/</w:t>
              </w:r>
            </w:hyperlink>
          </w:p>
          <w:p w14:paraId="10406494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  <w:p w14:paraId="115F3DF0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School Name: </w:t>
            </w:r>
            <w:proofErr w:type="spellStart"/>
            <w:r>
              <w:t>campbellunivesity</w:t>
            </w:r>
            <w:proofErr w:type="spellEnd"/>
            <w:r>
              <w:t xml:space="preserve"> </w:t>
            </w:r>
          </w:p>
          <w:p w14:paraId="0DD7CE32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2B0E1BDF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Username:</w:t>
            </w:r>
          </w:p>
          <w:p w14:paraId="57500D5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Camels </w:t>
            </w:r>
          </w:p>
        </w:tc>
      </w:tr>
      <w:tr w:rsidR="00136AE2" w14:paraId="76FACB18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4188E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EAD38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Activity in non-academic related (</w:t>
            </w:r>
            <w:proofErr w:type="gramStart"/>
            <w:r>
              <w:t>i.e.</w:t>
            </w:r>
            <w:proofErr w:type="gramEnd"/>
            <w:r>
              <w:t xml:space="preserve"> cooking, art, new restaurant, hiking)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80893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>3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DB0F7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</w:tc>
      </w:tr>
      <w:tr w:rsidR="00136AE2" w14:paraId="2BDD2D89" w14:textId="77777777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4FF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Interprofessional Education </w:t>
            </w: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F1830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Additional event through office of IPE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FD8A1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 xml:space="preserve">1 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96879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Visit IPE blackboard page for more information </w:t>
            </w:r>
          </w:p>
        </w:tc>
      </w:tr>
      <w:tr w:rsidR="00136AE2" w14:paraId="7A77E138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8ADA5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A7AB8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Business school event (see semester schedule)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2AE4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 xml:space="preserve"> 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C48D91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</w:tc>
      </w:tr>
      <w:tr w:rsidR="00136AE2" w14:paraId="514534CE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8109C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7226D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Shadow a non-pharmacy career field (</w:t>
            </w:r>
            <w:proofErr w:type="gramStart"/>
            <w:r>
              <w:t>i.e.</w:t>
            </w:r>
            <w:proofErr w:type="gramEnd"/>
            <w:r>
              <w:t xml:space="preserve"> provider, health department worker, hospital financial services, lawyer)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8A460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6DF66" w14:textId="77777777" w:rsidR="00136AE2" w:rsidRDefault="00136AE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36AE2" w14:paraId="1058388B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79A20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0AEE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Attend an event focused </w:t>
            </w:r>
            <w:proofErr w:type="gramStart"/>
            <w:r>
              <w:t>in</w:t>
            </w:r>
            <w:proofErr w:type="gramEnd"/>
            <w:r>
              <w:t xml:space="preserve"> diversity/inclusion, cultural competence*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3396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ECC1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As an option - PLS will be hosting an event in the spring in collaboration with other student organizations!</w:t>
            </w:r>
          </w:p>
        </w:tc>
      </w:tr>
      <w:tr w:rsidR="00136AE2" w14:paraId="11A6EACD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DEA17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8A33A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Attend an event focused </w:t>
            </w:r>
            <w:proofErr w:type="gramStart"/>
            <w:r>
              <w:t>in</w:t>
            </w:r>
            <w:proofErr w:type="gramEnd"/>
            <w:r>
              <w:t xml:space="preserve"> financial planning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D139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66ED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If a national/local organization meeting includes a financial planning session, that would count. </w:t>
            </w:r>
          </w:p>
        </w:tc>
      </w:tr>
      <w:tr w:rsidR="00136AE2" w14:paraId="33EC5D70" w14:textId="77777777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A72E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 xml:space="preserve"> Networking, Career Building, Professional Growth</w:t>
            </w:r>
            <w:r>
              <w:t xml:space="preserve"> </w:t>
            </w: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668C6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CU Hired Event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59474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CE6BA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b/>
              </w:rPr>
              <w:t>CUHired</w:t>
            </w:r>
            <w:proofErr w:type="spellEnd"/>
            <w:r>
              <w:rPr>
                <w:b/>
              </w:rPr>
              <w:t xml:space="preserve">: </w:t>
            </w:r>
            <w:hyperlink r:id="rId9">
              <w:r>
                <w:rPr>
                  <w:color w:val="1155CC"/>
                  <w:u w:val="single"/>
                </w:rPr>
                <w:t xml:space="preserve">https://campbell-csm.symplicity.com/students/index.php?signin_tab=0 </w:t>
              </w:r>
            </w:hyperlink>
          </w:p>
        </w:tc>
      </w:tr>
      <w:tr w:rsidR="00136AE2" w14:paraId="434E7FB5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C972CC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5BF2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Career Fair Event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3C44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4D30E8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Check emails/weekly announcements regularly</w:t>
            </w:r>
          </w:p>
          <w:p w14:paraId="4B5A03B5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574D15E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Save the Date! 2/8/22 10am - 1pm; see email from student affairs office.  </w:t>
            </w:r>
          </w:p>
        </w:tc>
      </w:tr>
      <w:tr w:rsidR="00136AE2" w14:paraId="50B6D012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62A75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178CF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Mock Interviews*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7BDF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0803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Check emails/weekly announcements regularly </w:t>
            </w:r>
          </w:p>
          <w:p w14:paraId="319431CC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1D473B33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b/>
              </w:rPr>
              <w:t>CUHired</w:t>
            </w:r>
            <w:proofErr w:type="spellEnd"/>
            <w:r>
              <w:rPr>
                <w:b/>
              </w:rPr>
              <w:t xml:space="preserve">: </w:t>
            </w:r>
            <w:hyperlink r:id="rId10">
              <w:r>
                <w:rPr>
                  <w:color w:val="1155CC"/>
                  <w:u w:val="single"/>
                </w:rPr>
                <w:t xml:space="preserve">https://campbell-csm.symplicity.com/students/index.php?signin_tab=0 </w:t>
              </w:r>
            </w:hyperlink>
          </w:p>
        </w:tc>
      </w:tr>
      <w:tr w:rsidR="00136AE2" w14:paraId="04408B30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91364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9966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National/Local Meeting (virtual/in-person)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CCF27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3F92A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color w:val="221E1F"/>
              </w:rPr>
              <w:t>Examples include:</w:t>
            </w:r>
            <w:r>
              <w:t xml:space="preserve"> </w:t>
            </w:r>
            <w:proofErr w:type="spellStart"/>
            <w:r>
              <w:t>APhA</w:t>
            </w:r>
            <w:proofErr w:type="spellEnd"/>
            <w:r>
              <w:t>, NCPHA</w:t>
            </w:r>
            <w:r>
              <w:t xml:space="preserve">, Fraternity National/Local Meetings </w:t>
            </w:r>
          </w:p>
          <w:p w14:paraId="0CBA8C9D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6BB11A08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Will also count if you attended a meeting in the fall semester</w:t>
            </w:r>
          </w:p>
        </w:tc>
      </w:tr>
      <w:tr w:rsidR="00136AE2" w14:paraId="47E7C9AB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861AA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79D90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Student Affairs Office Event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458E1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2991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t>Check emails/weekly announcements regularly</w:t>
            </w:r>
          </w:p>
        </w:tc>
      </w:tr>
      <w:tr w:rsidR="00136AE2" w14:paraId="7CA7CF29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07585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19455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CamelLink</w:t>
            </w:r>
            <w:proofErr w:type="spellEnd"/>
            <w:r>
              <w:t xml:space="preserve"> and LinkedIn account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85BBC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n/a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26CD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rPr>
                <w:b/>
              </w:rPr>
              <w:t>CamelLink</w:t>
            </w:r>
            <w:proofErr w:type="spellEnd"/>
            <w:r>
              <w:rPr>
                <w:b/>
              </w:rPr>
              <w:t>:</w:t>
            </w:r>
            <w:r>
              <w:t xml:space="preserve"> </w:t>
            </w:r>
            <w:hyperlink r:id="rId11">
              <w:r>
                <w:rPr>
                  <w:color w:val="1155CC"/>
                  <w:u w:val="single"/>
                </w:rPr>
                <w:t>https://alumni.campbell.edu/engage/camellink-mentoring-program/</w:t>
              </w:r>
            </w:hyperlink>
          </w:p>
          <w:p w14:paraId="3396EF0B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05D389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LinkedIn:</w:t>
            </w:r>
          </w:p>
          <w:p w14:paraId="53519AA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12">
              <w:r>
                <w:rPr>
                  <w:color w:val="1155CC"/>
                  <w:u w:val="single"/>
                </w:rPr>
                <w:t>https://www.linkedin.com/home</w:t>
              </w:r>
            </w:hyperlink>
          </w:p>
        </w:tc>
      </w:tr>
      <w:tr w:rsidR="00136AE2" w14:paraId="0657F806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362D0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29668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Complete LinkedIn Certificate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41139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A1D03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</w:rPr>
              <w:t xml:space="preserve">Log into account → click on work (right hand side) → learning </w:t>
            </w:r>
          </w:p>
        </w:tc>
      </w:tr>
      <w:tr w:rsidR="00136AE2" w14:paraId="2B1E172A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2C270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A2EB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Make/Order Business Cards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FB970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n/a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9E11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Visit student affairs blackboard page or other resource </w:t>
            </w:r>
          </w:p>
        </w:tc>
      </w:tr>
      <w:tr w:rsidR="00136AE2" w14:paraId="107E66D0" w14:textId="77777777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6B630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b/>
              </w:rPr>
              <w:t>Post-Graduate Program/Career Preparation</w:t>
            </w:r>
            <w:r>
              <w:t xml:space="preserve"> </w:t>
            </w: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2C2E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P4 Panel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D17E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BB57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t>-</w:t>
            </w:r>
          </w:p>
        </w:tc>
      </w:tr>
      <w:tr w:rsidR="00136AE2" w14:paraId="49709094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3AEA57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CEEF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Residency/Fellowship Panel or Informational Meeting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827A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6580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t>-</w:t>
            </w:r>
          </w:p>
        </w:tc>
      </w:tr>
      <w:tr w:rsidR="00136AE2" w14:paraId="47EDAB56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756A1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348A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Internship, practicum, or work experience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76412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n/a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6D6D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-</w:t>
            </w:r>
          </w:p>
        </w:tc>
      </w:tr>
      <w:tr w:rsidR="00136AE2" w14:paraId="36676E1A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D2CDEC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329BB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Shadow a pharmacy career field of interest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DAD07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33B9B1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Can be faculty or non-faculty </w:t>
            </w:r>
          </w:p>
        </w:tc>
      </w:tr>
      <w:tr w:rsidR="00136AE2" w14:paraId="5396C84A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F7BB21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2B91B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PLS walk in CV review*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40BAA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03DD7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</w:p>
          <w:p w14:paraId="77214D13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36AE2" w14:paraId="1F4E0F42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E986C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A436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CU Hired CV building event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86392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07E68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t xml:space="preserve">Visit the </w:t>
            </w:r>
            <w:proofErr w:type="spellStart"/>
            <w:r>
              <w:t>CUHired</w:t>
            </w:r>
            <w:proofErr w:type="spellEnd"/>
            <w:r>
              <w:t xml:space="preserve"> page for more information</w:t>
            </w:r>
            <w:r>
              <w:rPr>
                <w:u w:val="single"/>
              </w:rPr>
              <w:t xml:space="preserve"> </w:t>
            </w:r>
          </w:p>
        </w:tc>
      </w:tr>
      <w:tr w:rsidR="00136AE2" w14:paraId="06F1344D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C28A7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04D32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Send CV to a professional organization review service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BE540A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n/a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ACFC2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This would require membership with a national organization (ex. ACCP, ASHP)</w:t>
            </w:r>
          </w:p>
        </w:tc>
      </w:tr>
      <w:tr w:rsidR="00136AE2" w14:paraId="4AAA4819" w14:textId="77777777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013F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Professional Organization Involvement </w:t>
            </w: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AA1BA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Hold a chair or office position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B42F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n/a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61617" w14:textId="77777777" w:rsidR="00136AE2" w:rsidRDefault="00136AE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36AE2" w14:paraId="4206B813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CB576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A2331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Actively participation in planning an event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F8E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D7CB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Active participation includes coordination with speakers, room reservations, collaboration with other organizations, etc. </w:t>
            </w:r>
          </w:p>
        </w:tc>
      </w:tr>
      <w:tr w:rsidR="00136AE2" w14:paraId="7C7E253B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075EA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4850A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Pledge a pharmaceutical fraternity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4AC473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n/a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F48F1" w14:textId="77777777" w:rsidR="00136AE2" w:rsidRDefault="00136AE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136AE2" w14:paraId="4CEBE50F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746EA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849D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Serve as a student ambassador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6685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n/a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ECA20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Current or new</w:t>
            </w:r>
          </w:p>
          <w:p w14:paraId="064CD74A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(Application opens in the spring) </w:t>
            </w:r>
          </w:p>
        </w:tc>
      </w:tr>
      <w:tr w:rsidR="00136AE2" w14:paraId="6F1DCFA0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F4C9D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AE68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Organization Meetings*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B559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>3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F355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Meetings include general </w:t>
            </w:r>
            <w:proofErr w:type="gramStart"/>
            <w:r>
              <w:t>body,  guest</w:t>
            </w:r>
            <w:proofErr w:type="gramEnd"/>
            <w:r>
              <w:t xml:space="preserve"> speaker, or fundraising events. Must attend events from three different organizations </w:t>
            </w:r>
          </w:p>
        </w:tc>
      </w:tr>
      <w:tr w:rsidR="00136AE2" w14:paraId="78EC30DB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B30D7B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315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9184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Organization Membership </w:t>
            </w:r>
          </w:p>
        </w:tc>
        <w:tc>
          <w:tcPr>
            <w:tcW w:w="213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61C0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 xml:space="preserve"> 2</w:t>
            </w:r>
          </w:p>
        </w:tc>
        <w:tc>
          <w:tcPr>
            <w:tcW w:w="346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E6BD8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Membership of at least 2 student organizations </w:t>
            </w:r>
          </w:p>
        </w:tc>
      </w:tr>
      <w:tr w:rsidR="00136AE2" w14:paraId="57242ADE" w14:textId="77777777">
        <w:trPr>
          <w:trHeight w:val="420"/>
          <w:jc w:val="center"/>
        </w:trPr>
        <w:tc>
          <w:tcPr>
            <w:tcW w:w="2160" w:type="dxa"/>
            <w:vMerge w:val="restart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B374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Volunteering </w:t>
            </w: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439B1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Campbell Community </w:t>
            </w:r>
          </w:p>
          <w:p w14:paraId="73C61D27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Care Clinic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969EA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40FC8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t>Check emails/weekly announcements regularly from CUCCC team</w:t>
            </w:r>
          </w:p>
        </w:tc>
      </w:tr>
      <w:tr w:rsidR="00136AE2" w14:paraId="3EE13C96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8D7B77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C63E86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Vaccine Clinic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5980A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98F0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Can be CPHS related or at place of employment</w:t>
            </w:r>
          </w:p>
        </w:tc>
      </w:tr>
      <w:tr w:rsidR="00136AE2" w14:paraId="4D480C3A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E2B1F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91BE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Campbell’s Campus Kitchen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140DD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26275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hyperlink r:id="rId13">
              <w:r>
                <w:rPr>
                  <w:color w:val="1155CC"/>
                  <w:u w:val="single"/>
                </w:rPr>
                <w:t>https://www.campbell.edu/life/spiritual-life/serving-our-neighbors/campus-kitchen/</w:t>
              </w:r>
            </w:hyperlink>
          </w:p>
        </w:tc>
      </w:tr>
      <w:tr w:rsidR="00136AE2" w14:paraId="16D09AB7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09F239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E56C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Neills</w:t>
            </w:r>
            <w:proofErr w:type="spellEnd"/>
            <w:r>
              <w:t xml:space="preserve"> Creek Baptist Church after school tutoring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4544E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3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314C5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1E1F"/>
                <w:highlight w:val="white"/>
              </w:rPr>
            </w:pPr>
          </w:p>
        </w:tc>
      </w:tr>
      <w:tr w:rsidR="00136AE2" w14:paraId="6A986B7C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C2D74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8A637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Meals on Wheels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D551C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&gt;</w:t>
            </w:r>
            <w:r>
              <w:t>1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6F7CE" w14:textId="77777777" w:rsidR="00136AE2" w:rsidRDefault="00E6557C">
            <w:pPr>
              <w:widowControl w:val="0"/>
              <w:spacing w:line="240" w:lineRule="auto"/>
              <w:jc w:val="center"/>
            </w:pPr>
            <w:r>
              <w:t xml:space="preserve">Debra </w:t>
            </w:r>
            <w:proofErr w:type="spellStart"/>
            <w:r>
              <w:t>Vaugn</w:t>
            </w:r>
            <w:proofErr w:type="spellEnd"/>
            <w:r>
              <w:t xml:space="preserve">: </w:t>
            </w:r>
          </w:p>
          <w:p w14:paraId="5EDD4B23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  <w:hyperlink r:id="rId14">
              <w:r>
                <w:rPr>
                  <w:color w:val="1155CC"/>
                  <w:highlight w:val="white"/>
                  <w:u w:val="single"/>
                </w:rPr>
                <w:t>dvaughn@harnett.org</w:t>
              </w:r>
            </w:hyperlink>
          </w:p>
        </w:tc>
      </w:tr>
      <w:tr w:rsidR="00136AE2" w14:paraId="25BD3A79" w14:textId="77777777">
        <w:trPr>
          <w:trHeight w:val="420"/>
          <w:jc w:val="center"/>
        </w:trPr>
        <w:tc>
          <w:tcPr>
            <w:tcW w:w="2160" w:type="dxa"/>
            <w:vMerge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6051DB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12849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Health Fair </w:t>
            </w:r>
          </w:p>
        </w:tc>
        <w:tc>
          <w:tcPr>
            <w:tcW w:w="213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33763" w14:textId="77777777" w:rsidR="00136AE2" w:rsidRDefault="00E655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u w:val="single"/>
              </w:rPr>
              <w:t>&gt;</w:t>
            </w:r>
            <w:r>
              <w:t xml:space="preserve"> 2 hours</w:t>
            </w:r>
          </w:p>
        </w:tc>
        <w:tc>
          <w:tcPr>
            <w:tcW w:w="3465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D093A6" w14:textId="77777777" w:rsidR="00136AE2" w:rsidRDefault="00136A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u w:val="single"/>
              </w:rPr>
            </w:pPr>
          </w:p>
        </w:tc>
      </w:tr>
    </w:tbl>
    <w:p w14:paraId="6778EE66" w14:textId="77777777" w:rsidR="00136AE2" w:rsidRDefault="00136AE2"/>
    <w:p w14:paraId="255EB2F9" w14:textId="77777777" w:rsidR="00136AE2" w:rsidRDefault="00136AE2"/>
    <w:p w14:paraId="3D04ADDC" w14:textId="77777777" w:rsidR="00136AE2" w:rsidRDefault="00136AE2"/>
    <w:p w14:paraId="778E9B9F" w14:textId="77777777" w:rsidR="00136AE2" w:rsidRDefault="00136AE2">
      <w:pPr>
        <w:rPr>
          <w:b/>
          <w:u w:val="single"/>
        </w:rPr>
      </w:pPr>
    </w:p>
    <w:p w14:paraId="34F526A3" w14:textId="77777777" w:rsidR="00136AE2" w:rsidRDefault="00136AE2">
      <w:pPr>
        <w:rPr>
          <w:b/>
          <w:u w:val="single"/>
        </w:rPr>
      </w:pPr>
    </w:p>
    <w:p w14:paraId="3BD80911" w14:textId="77777777" w:rsidR="00136AE2" w:rsidRDefault="00136AE2">
      <w:pPr>
        <w:rPr>
          <w:b/>
          <w:u w:val="single"/>
        </w:rPr>
      </w:pPr>
    </w:p>
    <w:p w14:paraId="69E0A073" w14:textId="77777777" w:rsidR="00136AE2" w:rsidRDefault="00136AE2">
      <w:pPr>
        <w:rPr>
          <w:b/>
          <w:u w:val="single"/>
        </w:rPr>
      </w:pPr>
    </w:p>
    <w:p w14:paraId="69783C5C" w14:textId="77777777" w:rsidR="00136AE2" w:rsidRDefault="00136AE2">
      <w:pPr>
        <w:rPr>
          <w:b/>
          <w:u w:val="single"/>
        </w:rPr>
      </w:pPr>
    </w:p>
    <w:p w14:paraId="44B0746E" w14:textId="77777777" w:rsidR="00136AE2" w:rsidRDefault="00136AE2">
      <w:pPr>
        <w:rPr>
          <w:b/>
          <w:u w:val="single"/>
        </w:rPr>
      </w:pPr>
    </w:p>
    <w:p w14:paraId="406F8617" w14:textId="77777777" w:rsidR="00136AE2" w:rsidRDefault="00136AE2">
      <w:pPr>
        <w:rPr>
          <w:b/>
          <w:u w:val="single"/>
        </w:rPr>
      </w:pPr>
    </w:p>
    <w:p w14:paraId="1177E9F0" w14:textId="77777777" w:rsidR="00136AE2" w:rsidRDefault="00136AE2">
      <w:pPr>
        <w:rPr>
          <w:b/>
          <w:u w:val="single"/>
        </w:rPr>
      </w:pPr>
    </w:p>
    <w:p w14:paraId="40565DE6" w14:textId="77777777" w:rsidR="00136AE2" w:rsidRDefault="00136AE2">
      <w:pPr>
        <w:rPr>
          <w:b/>
          <w:u w:val="single"/>
        </w:rPr>
      </w:pPr>
    </w:p>
    <w:p w14:paraId="4C5D25DB" w14:textId="77777777" w:rsidR="00136AE2" w:rsidRDefault="00136AE2">
      <w:pPr>
        <w:rPr>
          <w:b/>
          <w:u w:val="single"/>
        </w:rPr>
      </w:pPr>
    </w:p>
    <w:p w14:paraId="2C823294" w14:textId="77777777" w:rsidR="00136AE2" w:rsidRDefault="00136AE2">
      <w:pPr>
        <w:rPr>
          <w:b/>
          <w:u w:val="single"/>
        </w:rPr>
      </w:pPr>
    </w:p>
    <w:p w14:paraId="19DB2073" w14:textId="77777777" w:rsidR="00136AE2" w:rsidRDefault="00136AE2">
      <w:pPr>
        <w:rPr>
          <w:b/>
          <w:u w:val="single"/>
        </w:rPr>
      </w:pPr>
    </w:p>
    <w:p w14:paraId="0678969A" w14:textId="77777777" w:rsidR="00136AE2" w:rsidRDefault="00136AE2">
      <w:pPr>
        <w:rPr>
          <w:b/>
          <w:u w:val="single"/>
        </w:rPr>
      </w:pPr>
    </w:p>
    <w:p w14:paraId="5B36359C" w14:textId="77777777" w:rsidR="00136AE2" w:rsidRDefault="00136AE2">
      <w:pPr>
        <w:rPr>
          <w:b/>
          <w:u w:val="single"/>
        </w:rPr>
      </w:pPr>
    </w:p>
    <w:p w14:paraId="49B38D32" w14:textId="77777777" w:rsidR="00136AE2" w:rsidRDefault="00136AE2">
      <w:pPr>
        <w:rPr>
          <w:b/>
          <w:u w:val="single"/>
        </w:rPr>
      </w:pPr>
    </w:p>
    <w:p w14:paraId="083C83BF" w14:textId="77777777" w:rsidR="00136AE2" w:rsidRDefault="00136AE2">
      <w:pPr>
        <w:rPr>
          <w:b/>
          <w:u w:val="single"/>
        </w:rPr>
      </w:pPr>
    </w:p>
    <w:p w14:paraId="1496DBEE" w14:textId="77777777" w:rsidR="00136AE2" w:rsidRDefault="00136AE2">
      <w:pPr>
        <w:rPr>
          <w:b/>
          <w:u w:val="single"/>
        </w:rPr>
      </w:pPr>
    </w:p>
    <w:p w14:paraId="7A7FED02" w14:textId="77777777" w:rsidR="00136AE2" w:rsidRDefault="00136AE2">
      <w:pPr>
        <w:rPr>
          <w:b/>
          <w:u w:val="single"/>
        </w:rPr>
      </w:pPr>
    </w:p>
    <w:p w14:paraId="18B464BC" w14:textId="77777777" w:rsidR="00136AE2" w:rsidRDefault="00136AE2">
      <w:pPr>
        <w:rPr>
          <w:b/>
          <w:u w:val="single"/>
        </w:rPr>
      </w:pPr>
    </w:p>
    <w:p w14:paraId="5B892F47" w14:textId="77777777" w:rsidR="00136AE2" w:rsidRDefault="00136AE2">
      <w:pPr>
        <w:rPr>
          <w:b/>
          <w:u w:val="single"/>
        </w:rPr>
      </w:pPr>
    </w:p>
    <w:p w14:paraId="38E78C5D" w14:textId="77777777" w:rsidR="00136AE2" w:rsidRDefault="00136AE2">
      <w:pPr>
        <w:rPr>
          <w:b/>
          <w:u w:val="single"/>
        </w:rPr>
      </w:pPr>
    </w:p>
    <w:p w14:paraId="26008FE6" w14:textId="77777777" w:rsidR="00136AE2" w:rsidRDefault="00136AE2">
      <w:pPr>
        <w:rPr>
          <w:b/>
          <w:u w:val="single"/>
        </w:rPr>
      </w:pPr>
    </w:p>
    <w:p w14:paraId="7E9D224C" w14:textId="77777777" w:rsidR="00136AE2" w:rsidRDefault="00136AE2">
      <w:pPr>
        <w:rPr>
          <w:b/>
          <w:u w:val="single"/>
        </w:rPr>
      </w:pPr>
    </w:p>
    <w:p w14:paraId="6D39C334" w14:textId="77777777" w:rsidR="00136AE2" w:rsidRDefault="00136AE2">
      <w:pPr>
        <w:rPr>
          <w:b/>
          <w:u w:val="single"/>
        </w:rPr>
      </w:pPr>
    </w:p>
    <w:p w14:paraId="5C029CFF" w14:textId="77777777" w:rsidR="00136AE2" w:rsidRDefault="00136AE2">
      <w:pPr>
        <w:rPr>
          <w:b/>
          <w:u w:val="single"/>
        </w:rPr>
      </w:pPr>
    </w:p>
    <w:p w14:paraId="6B4DCD42" w14:textId="77777777" w:rsidR="00136AE2" w:rsidRDefault="00136AE2">
      <w:pPr>
        <w:rPr>
          <w:b/>
          <w:u w:val="single"/>
        </w:rPr>
      </w:pPr>
    </w:p>
    <w:p w14:paraId="22C84906" w14:textId="77777777" w:rsidR="00136AE2" w:rsidRDefault="00136AE2">
      <w:pPr>
        <w:rPr>
          <w:b/>
          <w:u w:val="single"/>
        </w:rPr>
      </w:pPr>
    </w:p>
    <w:p w14:paraId="78A64251" w14:textId="77777777" w:rsidR="00136AE2" w:rsidRDefault="00136AE2">
      <w:pPr>
        <w:rPr>
          <w:b/>
          <w:u w:val="single"/>
        </w:rPr>
      </w:pPr>
    </w:p>
    <w:p w14:paraId="1D4B2725" w14:textId="77777777" w:rsidR="00136AE2" w:rsidRDefault="00136AE2">
      <w:pPr>
        <w:rPr>
          <w:b/>
          <w:u w:val="single"/>
        </w:rPr>
      </w:pPr>
    </w:p>
    <w:p w14:paraId="67298AE2" w14:textId="77777777" w:rsidR="00136AE2" w:rsidRDefault="00136AE2">
      <w:pPr>
        <w:rPr>
          <w:b/>
          <w:u w:val="single"/>
        </w:rPr>
      </w:pPr>
    </w:p>
    <w:p w14:paraId="3FC1F524" w14:textId="77777777" w:rsidR="00136AE2" w:rsidRDefault="00136AE2">
      <w:pPr>
        <w:rPr>
          <w:b/>
          <w:u w:val="single"/>
        </w:rPr>
      </w:pPr>
    </w:p>
    <w:p w14:paraId="0EE63548" w14:textId="77777777" w:rsidR="00136AE2" w:rsidRDefault="00136AE2">
      <w:pPr>
        <w:jc w:val="center"/>
        <w:rPr>
          <w:b/>
          <w:u w:val="single"/>
        </w:rPr>
      </w:pPr>
    </w:p>
    <w:p w14:paraId="3BAE9428" w14:textId="77777777" w:rsidR="00136AE2" w:rsidRPr="00E6557C" w:rsidRDefault="00136AE2" w:rsidP="00E6557C">
      <w:pPr>
        <w:rPr>
          <w:b/>
          <w:u w:val="single"/>
        </w:rPr>
      </w:pPr>
    </w:p>
    <w:p w14:paraId="337698DA" w14:textId="77777777" w:rsidR="00136AE2" w:rsidRPr="00E6557C" w:rsidRDefault="00136AE2">
      <w:pPr>
        <w:jc w:val="center"/>
        <w:rPr>
          <w:b/>
          <w:u w:val="single"/>
        </w:rPr>
      </w:pPr>
    </w:p>
    <w:p w14:paraId="67D2A043" w14:textId="77777777" w:rsidR="00136AE2" w:rsidRPr="00E6557C" w:rsidRDefault="00E6557C">
      <w:pPr>
        <w:jc w:val="center"/>
        <w:rPr>
          <w:b/>
          <w:u w:val="single"/>
        </w:rPr>
      </w:pPr>
      <w:r w:rsidRPr="00E6557C">
        <w:rPr>
          <w:b/>
          <w:u w:val="single"/>
        </w:rPr>
        <w:t xml:space="preserve">PLS Professional Involvement Program </w:t>
      </w:r>
    </w:p>
    <w:p w14:paraId="165B059B" w14:textId="77777777" w:rsidR="00136AE2" w:rsidRPr="00E6557C" w:rsidRDefault="00E6557C">
      <w:pPr>
        <w:jc w:val="center"/>
        <w:rPr>
          <w:b/>
          <w:u w:val="single"/>
        </w:rPr>
      </w:pPr>
      <w:r w:rsidRPr="00E6557C">
        <w:rPr>
          <w:b/>
          <w:u w:val="single"/>
        </w:rPr>
        <w:t xml:space="preserve">Signature Form </w:t>
      </w:r>
    </w:p>
    <w:p w14:paraId="3CF2C7ED" w14:textId="77777777" w:rsidR="00136AE2" w:rsidRPr="00E6557C" w:rsidRDefault="00136AE2">
      <w:pPr>
        <w:rPr>
          <w:b/>
          <w:u w:val="single"/>
        </w:rPr>
      </w:pPr>
    </w:p>
    <w:p w14:paraId="48ECA6EA" w14:textId="77777777" w:rsidR="00136AE2" w:rsidRPr="00E6557C" w:rsidRDefault="00136AE2">
      <w:pPr>
        <w:rPr>
          <w:b/>
          <w:u w:val="single"/>
        </w:rPr>
      </w:pPr>
    </w:p>
    <w:tbl>
      <w:tblPr>
        <w:tblStyle w:val="a0"/>
        <w:tblW w:w="2013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85"/>
        <w:gridCol w:w="4335"/>
        <w:gridCol w:w="6105"/>
        <w:gridCol w:w="6105"/>
      </w:tblGrid>
      <w:tr w:rsidR="00A95684" w:rsidRPr="00E6557C" w14:paraId="448C13AC" w14:textId="590FB583" w:rsidTr="00E6557C">
        <w:trPr>
          <w:trHeight w:val="420"/>
        </w:trPr>
        <w:tc>
          <w:tcPr>
            <w:tcW w:w="358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C345A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 w:rsidRPr="00E6557C">
              <w:rPr>
                <w:b/>
                <w:u w:val="single"/>
              </w:rPr>
              <w:t xml:space="preserve">Category </w:t>
            </w:r>
          </w:p>
        </w:tc>
        <w:tc>
          <w:tcPr>
            <w:tcW w:w="433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013643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 w:rsidRPr="00E6557C">
              <w:rPr>
                <w:b/>
                <w:u w:val="single"/>
              </w:rPr>
              <w:t xml:space="preserve">Activity </w:t>
            </w:r>
          </w:p>
        </w:tc>
        <w:tc>
          <w:tcPr>
            <w:tcW w:w="6105" w:type="dxa"/>
            <w:tcBorders>
              <w:bottom w:val="single" w:sz="4" w:space="0" w:color="auto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B92D0" w14:textId="703B2966" w:rsidR="00A95684" w:rsidRPr="00E6557C" w:rsidRDefault="00A95684" w:rsidP="00E6557C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  <w:r w:rsidRPr="00E6557C">
              <w:rPr>
                <w:b/>
                <w:u w:val="single"/>
              </w:rPr>
              <w:t>Signature</w:t>
            </w:r>
          </w:p>
        </w:tc>
        <w:tc>
          <w:tcPr>
            <w:tcW w:w="6105" w:type="dxa"/>
            <w:shd w:val="clear" w:color="auto" w:fill="F3F3F3"/>
          </w:tcPr>
          <w:p w14:paraId="4AB355E7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  <w:u w:val="single"/>
              </w:rPr>
            </w:pPr>
          </w:p>
        </w:tc>
      </w:tr>
      <w:tr w:rsidR="00A95684" w:rsidRPr="00E6557C" w14:paraId="330F46D2" w14:textId="5CF36DA9" w:rsidTr="00E6557C">
        <w:trPr>
          <w:trHeight w:val="126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DB8CB8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6557C">
              <w:rPr>
                <w:b/>
              </w:rPr>
              <w:t>Self-Care and Mental Health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24384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4DC2B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</w:tcPr>
          <w:p w14:paraId="01C2D812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</w:tr>
      <w:tr w:rsidR="00A95684" w:rsidRPr="00E6557C" w14:paraId="77A3466B" w14:textId="2AE7DEB1" w:rsidTr="00A95684">
        <w:trPr>
          <w:trHeight w:val="126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1CC106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6557C">
              <w:rPr>
                <w:b/>
              </w:rPr>
              <w:t>Interprofessional Education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26021C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2BBAA0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</w:tcPr>
          <w:p w14:paraId="1C56EFF7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</w:tr>
      <w:tr w:rsidR="00A95684" w:rsidRPr="00E6557C" w14:paraId="74E529E4" w14:textId="4E40A208" w:rsidTr="00A95684">
        <w:trPr>
          <w:trHeight w:val="1392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D15CD9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6557C">
              <w:rPr>
                <w:b/>
              </w:rPr>
              <w:t>Career Building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3D2E9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F2BEF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</w:tcPr>
          <w:p w14:paraId="2094FBCD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</w:tr>
      <w:tr w:rsidR="00A95684" w:rsidRPr="00E6557C" w14:paraId="2C90F7D1" w14:textId="0E8CBAB9" w:rsidTr="00A95684">
        <w:trPr>
          <w:trHeight w:val="1245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850744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6557C">
              <w:rPr>
                <w:b/>
              </w:rPr>
              <w:t>Post-Graduate Preparation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483DD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365B0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</w:tcPr>
          <w:p w14:paraId="47E3F71D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</w:tr>
      <w:tr w:rsidR="00A95684" w:rsidRPr="00E6557C" w14:paraId="3A18BE92" w14:textId="0F8BFE50" w:rsidTr="00A95684">
        <w:trPr>
          <w:trHeight w:val="1260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7FCF89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6557C">
              <w:rPr>
                <w:b/>
              </w:rPr>
              <w:t>CV Building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9A6F7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736A8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</w:tcPr>
          <w:p w14:paraId="08A7F053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</w:tr>
      <w:tr w:rsidR="00A95684" w:rsidRPr="00E6557C" w14:paraId="5441D1BA" w14:textId="2DBB488A" w:rsidTr="00A95684">
        <w:trPr>
          <w:trHeight w:val="1088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3C479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6557C">
              <w:rPr>
                <w:b/>
              </w:rPr>
              <w:t xml:space="preserve">Professional Organization Involvement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54334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0FF549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</w:tcPr>
          <w:p w14:paraId="04DAAC4E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</w:tr>
      <w:tr w:rsidR="00A95684" w:rsidRPr="00E6557C" w14:paraId="4FCA9AEA" w14:textId="5410DB77" w:rsidTr="00A95684">
        <w:trPr>
          <w:trHeight w:val="1242"/>
        </w:trPr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7AF19" w14:textId="77777777" w:rsidR="00A95684" w:rsidRPr="00E6557C" w:rsidRDefault="00A95684">
            <w:pPr>
              <w:widowControl w:val="0"/>
              <w:spacing w:line="240" w:lineRule="auto"/>
              <w:jc w:val="center"/>
              <w:rPr>
                <w:b/>
              </w:rPr>
            </w:pPr>
            <w:r w:rsidRPr="00E6557C">
              <w:rPr>
                <w:b/>
              </w:rPr>
              <w:t xml:space="preserve">Volunteering </w:t>
            </w:r>
          </w:p>
        </w:tc>
        <w:tc>
          <w:tcPr>
            <w:tcW w:w="43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54CD1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80B5C8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  <w:tc>
          <w:tcPr>
            <w:tcW w:w="6105" w:type="dxa"/>
          </w:tcPr>
          <w:p w14:paraId="25C047BD" w14:textId="77777777" w:rsidR="00A95684" w:rsidRPr="00E6557C" w:rsidRDefault="00A95684">
            <w:pPr>
              <w:widowControl w:val="0"/>
              <w:spacing w:line="240" w:lineRule="auto"/>
              <w:jc w:val="center"/>
            </w:pPr>
          </w:p>
        </w:tc>
      </w:tr>
    </w:tbl>
    <w:p w14:paraId="2AA5D402" w14:textId="77777777" w:rsidR="00136AE2" w:rsidRPr="00E6557C" w:rsidRDefault="00136AE2">
      <w:pPr>
        <w:rPr>
          <w:b/>
          <w:u w:val="single"/>
        </w:rPr>
      </w:pPr>
    </w:p>
    <w:p w14:paraId="36C311C4" w14:textId="77777777" w:rsidR="00136AE2" w:rsidRPr="00E6557C" w:rsidRDefault="00136AE2">
      <w:pPr>
        <w:rPr>
          <w:b/>
          <w:u w:val="single"/>
        </w:rPr>
      </w:pPr>
    </w:p>
    <w:p w14:paraId="748D5927" w14:textId="1ABFFA19" w:rsidR="00136AE2" w:rsidRPr="00E6557C" w:rsidRDefault="00E6557C">
      <w:pPr>
        <w:rPr>
          <w:b/>
        </w:rPr>
      </w:pPr>
      <w:r w:rsidRPr="00E6557C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1F6BEE7" wp14:editId="51EA46A8">
            <wp:simplePos x="0" y="0"/>
            <wp:positionH relativeFrom="margin">
              <wp:align>right</wp:align>
            </wp:positionH>
            <wp:positionV relativeFrom="paragraph">
              <wp:posOffset>8696</wp:posOffset>
            </wp:positionV>
            <wp:extent cx="1204913" cy="1085909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l="21388" r="25000" b="29404"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085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6557C">
        <w:rPr>
          <w:b/>
        </w:rPr>
        <w:t xml:space="preserve">Reminders: </w:t>
      </w:r>
    </w:p>
    <w:p w14:paraId="6DA21BE9" w14:textId="77777777" w:rsidR="00136AE2" w:rsidRPr="00E6557C" w:rsidRDefault="00136AE2">
      <w:pPr>
        <w:rPr>
          <w:b/>
        </w:rPr>
      </w:pPr>
    </w:p>
    <w:p w14:paraId="7F15A576" w14:textId="16D8EB1A" w:rsidR="00136AE2" w:rsidRPr="00E6557C" w:rsidRDefault="00E6557C">
      <w:r w:rsidRPr="00E6557C">
        <w:t>☐</w:t>
      </w:r>
      <w:r w:rsidRPr="00E6557C">
        <w:t xml:space="preserve"> Complete with signatures all required events</w:t>
      </w:r>
    </w:p>
    <w:p w14:paraId="7C79AEC1" w14:textId="77777777" w:rsidR="00136AE2" w:rsidRPr="00E6557C" w:rsidRDefault="00E6557C">
      <w:r w:rsidRPr="00E6557C">
        <w:t>☐</w:t>
      </w:r>
      <w:r w:rsidRPr="00E6557C">
        <w:t xml:space="preserve"> Complete with signatures one additional activity per category</w:t>
      </w:r>
    </w:p>
    <w:p w14:paraId="63320AF0" w14:textId="77777777" w:rsidR="00136AE2" w:rsidRPr="00E6557C" w:rsidRDefault="00E6557C">
      <w:r w:rsidRPr="00E6557C">
        <w:lastRenderedPageBreak/>
        <w:t>☐</w:t>
      </w:r>
      <w:r w:rsidRPr="00E6557C">
        <w:t xml:space="preserve"> Participate in three non-CPHS activities </w:t>
      </w:r>
    </w:p>
    <w:p w14:paraId="11DA7786" w14:textId="77777777" w:rsidR="00136AE2" w:rsidRPr="00E6557C" w:rsidRDefault="00E6557C">
      <w:r w:rsidRPr="00E6557C">
        <w:t>☐</w:t>
      </w:r>
      <w:r w:rsidRPr="00E6557C">
        <w:t xml:space="preserve"> Submit ~</w:t>
      </w:r>
      <w:proofErr w:type="gramStart"/>
      <w:r w:rsidRPr="00E6557C">
        <w:t>250 word</w:t>
      </w:r>
      <w:proofErr w:type="gramEnd"/>
      <w:r w:rsidRPr="00E6557C">
        <w:t xml:space="preserve"> reflection </w:t>
      </w:r>
    </w:p>
    <w:p w14:paraId="05281D76" w14:textId="77777777" w:rsidR="00136AE2" w:rsidRDefault="00136AE2"/>
    <w:p w14:paraId="6EFED9CF" w14:textId="77777777" w:rsidR="00136AE2" w:rsidRDefault="00136AE2"/>
    <w:sectPr w:rsidR="00136AE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7086"/>
    <w:multiLevelType w:val="multilevel"/>
    <w:tmpl w:val="35E4C1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C05E2B"/>
    <w:multiLevelType w:val="multilevel"/>
    <w:tmpl w:val="D2FC95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4D25BF"/>
    <w:multiLevelType w:val="multilevel"/>
    <w:tmpl w:val="7EFC0B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AE2"/>
    <w:rsid w:val="00136AE2"/>
    <w:rsid w:val="00A95684"/>
    <w:rsid w:val="00E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4D5D"/>
  <w15:docId w15:val="{6EC30A78-8901-47DE-A878-40F8018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studentlinc.com/" TargetMode="External"/><Relationship Id="rId13" Type="http://schemas.openxmlformats.org/officeDocument/2006/relationships/hyperlink" Target="https://www.campbell.edu/life/spiritual-life/serving-our-neighbors/campus-kitch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mpbell.edu/life/spiritual-life/student-ministries/small-groups/" TargetMode="External"/><Relationship Id="rId12" Type="http://schemas.openxmlformats.org/officeDocument/2006/relationships/hyperlink" Target="https://www.linkedin.com/hom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ampbell.edu/life/campus-recreation/" TargetMode="External"/><Relationship Id="rId11" Type="http://schemas.openxmlformats.org/officeDocument/2006/relationships/hyperlink" Target="https://alumni.campbell.edu/engage/camellink-mentoring-program/" TargetMode="External"/><Relationship Id="rId5" Type="http://schemas.openxmlformats.org/officeDocument/2006/relationships/hyperlink" Target="https://www.campbell.edu/life/campus-recreation/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campbell-csm.symplicity.com/students/index.php?signin_ta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bell-csm.symplicity.com/students/index.php?signin_tab=0" TargetMode="External"/><Relationship Id="rId14" Type="http://schemas.openxmlformats.org/officeDocument/2006/relationships/hyperlink" Target="mailto:dvaughn@harnet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bswilliams0819</dc:creator>
  <cp:lastModifiedBy>Briana Williams</cp:lastModifiedBy>
  <cp:revision>2</cp:revision>
  <dcterms:created xsi:type="dcterms:W3CDTF">2022-01-25T17:05:00Z</dcterms:created>
  <dcterms:modified xsi:type="dcterms:W3CDTF">2022-01-25T17:05:00Z</dcterms:modified>
</cp:coreProperties>
</file>